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2567442">
      <w:pPr>
        <w:pStyle w:val="style4097"/>
        <w:rPr/>
      </w:pPr>
      <w:r>
        <w:t>Dictionary-Free Semantic Tokens: Paradigm Innovation for Native Collaboration of Large Language Models</w:t>
      </w:r>
    </w:p>
    <w:p w14:paraId="9E54F33D">
      <w:pPr>
        <w:pStyle w:val="style4098"/>
        <w:rPr/>
      </w:pPr>
      <w:r>
        <w:t>Abstract</w:t>
      </w:r>
    </w:p>
    <w:p w14:paraId="0B909973">
      <w:pPr>
        <w:pStyle w:val="style4105"/>
        <w:rPr/>
      </w:pPr>
      <w:r>
        <w:t xml:space="preserve">Current large language models (LLMs) rely on discrete dictionaries for human-machine interaction, which leads to semantic loss, cross-linguistic expression gaps, and cumulative errors in multi-model collaboration. This paper proposes a </w:t>
      </w:r>
      <w:r>
        <w:rPr>
          <w:b/>
          <w:bCs/>
        </w:rPr>
        <w:t>dictionary-free semantic token</w:t>
      </w:r>
      <w:r>
        <w:t xml:space="preserve"> paradigm, where LLMs use continuous semantic vectors as the native carrier for inter-model communication, eliminating the redundant step of mapping to discrete text. From the first principles, we analyze the inherent contradictions between discrete dictionaries and continuous semantics, and demonstrate the technical necessity, feasibility, and application prospects of this paradigm through cross-linguistic cases and Transformer architecture analysis. The paradigm not only solves the bottlenecks of precision and efficiency in current inter-model collaboration but also provides a technical path for the evolution of AI-native languages. Experimental inspirations from multi-modal models (e.g., DeepSeek OCR) verify its practical foundation. This work breaks the cognitive constraint that "text is the only carrier of semantics" and promotes the evolution of LLMs from "human-adapted" to "model-native" interaction, opening up a new era of AI-native communication.</w:t>
      </w:r>
    </w:p>
    <w:p w14:paraId="D30C0CB9">
      <w:pPr>
        <w:pStyle w:val="style4105"/>
        <w:rPr/>
      </w:pPr>
      <w:r>
        <w:rPr>
          <w:b/>
          <w:bCs/>
        </w:rPr>
        <w:t>Keywords</w:t>
      </w:r>
      <w:r>
        <w:t>: Large Language Models; Dictionary-Free Semantic Token; Multi-Model Collaboration; Continuous Semantics; AI-Native Language</w:t>
      </w:r>
    </w:p>
    <w:p w14:paraId="1B11AE32">
      <w:pPr>
        <w:pStyle w:val="style4098"/>
        <w:rPr/>
      </w:pPr>
      <w:r>
        <w:t>1. Introduction</w:t>
      </w:r>
    </w:p>
    <w:p w14:paraId="065A1B89">
      <w:pPr>
        <w:pStyle w:val="style4099"/>
        <w:rPr/>
      </w:pPr>
      <w:r>
        <w:t>1.1 Research Background</w:t>
      </w:r>
    </w:p>
    <w:p w14:paraId="7A7D8F47">
      <w:pPr>
        <w:pStyle w:val="style4105"/>
        <w:rPr/>
      </w:pPr>
      <w:r>
        <w:t>With the evolution of LLMs from "single-model single-task" to "multi-model collaborative systems" [1], inter-model semantic consistency has become a core bottleneck. Traditional LLMs rely on discrete dictionaries (e.g., Subword BPE) to map continuous semantic vectors to text tokens through Softmax decoding [2], which is an engineering compromise to adapt to human language habits. However, this discrete mapping leads to two key problems:</w:t>
      </w:r>
    </w:p>
    <w:p w14:paraId="40E1C71E">
      <w:pPr>
        <w:pStyle w:val="style4105"/>
        <w:numPr>
          <w:ilvl w:val="0"/>
          <w:numId w:val="1"/>
        </w:numPr>
        <w:rPr/>
      </w:pPr>
      <w:r>
        <w:rPr>
          <w:b/>
          <w:bCs/>
        </w:rPr>
        <w:t>Semantic loss</w:t>
      </w:r>
      <w:r>
        <w:t>: Continuous high-dimensional semantics are forced to fit discrete dictionary tokens, resulting in the inability to accurately express "intermediate semantic states" (e.g., subtle emotional differences between "happy" and "gratified").</w:t>
      </w:r>
    </w:p>
    <w:p w14:paraId="81C7B3F5">
      <w:pPr>
        <w:pStyle w:val="style4105"/>
        <w:numPr>
          <w:ilvl w:val="0"/>
          <w:numId w:val="1"/>
        </w:numPr>
        <w:rPr/>
      </w:pPr>
      <w:r>
        <w:rPr>
          <w:b/>
          <w:bCs/>
        </w:rPr>
        <w:t>Cross-linguistic gaps</w:t>
      </w:r>
      <w:r>
        <w:t>: Different languages cut the semantic space in different dimensions (e.g., the Chinese idiom "南辕北辙" (go south while driving north) has no exact English equivalent, and the English "serendipity" lacks a concise Chinese translation), which cannot be compensated by merging global languages due to the multi-dimensionality of semantics [3].</w:t>
      </w:r>
    </w:p>
    <w:p w14:paraId="2E76410E">
      <w:pPr>
        <w:pStyle w:val="style4105"/>
        <w:rPr/>
      </w:pPr>
      <w:r>
        <w:t>In multi-model collaboration (e.g., Agent clusters, cross-modal reasoning), the "semantic vector → text → semantic vector" conversion process accumulates errors like "passing the parcel" [4], seriously affecting the accuracy of collaborative tasks.</w:t>
      </w:r>
    </w:p>
    <w:p w14:paraId="BE842900">
      <w:pPr>
        <w:pStyle w:val="style4099"/>
        <w:rPr/>
      </w:pPr>
      <w:r>
        <w:t>1.2 Research Objectives and Contributions</w:t>
      </w:r>
    </w:p>
    <w:p w14:paraId="8C85814D">
      <w:pPr>
        <w:pStyle w:val="style4105"/>
        <w:rPr/>
      </w:pPr>
      <w:r>
        <w:t>This paper aims to propose a dictionary-free semantic token paradigm to realize lossless and efficient inter-model communication. The main contributions are as follows:</w:t>
      </w:r>
    </w:p>
    <w:p w14:paraId="911A61B2">
      <w:pPr>
        <w:pStyle w:val="style4105"/>
        <w:numPr>
          <w:ilvl w:val="0"/>
          <w:numId w:val="1"/>
        </w:numPr>
        <w:rPr/>
      </w:pPr>
      <w:r>
        <w:rPr>
          <w:b/>
          <w:bCs/>
        </w:rPr>
        <w:t>Theoretical innovation</w:t>
      </w:r>
      <w:r>
        <w:t>: Clarify the essential difference between "human-adapted text interaction" and "model-native semantic interaction", and prove that continuous semantic vectors are the native language of LLMs from the first principles.</w:t>
      </w:r>
    </w:p>
    <w:p w14:paraId="1E7C7143">
      <w:pPr>
        <w:pStyle w:val="style4105"/>
        <w:numPr>
          <w:ilvl w:val="0"/>
          <w:numId w:val="1"/>
        </w:numPr>
        <w:rPr/>
      </w:pPr>
      <w:r>
        <w:rPr>
          <w:b/>
          <w:bCs/>
        </w:rPr>
        <w:t>Technical feasibility</w:t>
      </w:r>
      <w:r>
        <w:t>: Demonstrate that the paradigm can be implemented by removing the text mapping link based on the existing Transformer architecture, without subverting the core framework.</w:t>
      </w:r>
    </w:p>
    <w:p w14:paraId="D29B2F42">
      <w:pPr>
        <w:pStyle w:val="style4105"/>
        <w:numPr>
          <w:ilvl w:val="0"/>
          <w:numId w:val="1"/>
        </w:numPr>
        <w:rPr/>
      </w:pPr>
      <w:r>
        <w:rPr>
          <w:b/>
          <w:bCs/>
        </w:rPr>
        <w:t>Practical verification</w:t>
      </w:r>
      <w:r>
        <w:t>: Cite cross-linguistic cases and multi-modal model (DeepSeek OCR) inspirations to verify the necessity and practical foundation of the paradigm.</w:t>
      </w:r>
    </w:p>
    <w:p w14:paraId="1B343335">
      <w:pPr>
        <w:pStyle w:val="style4105"/>
        <w:numPr>
          <w:ilvl w:val="0"/>
          <w:numId w:val="1"/>
        </w:numPr>
        <w:rPr/>
      </w:pPr>
      <w:r>
        <w:rPr>
          <w:b/>
          <w:bCs/>
        </w:rPr>
        <w:t>Prospect expansion</w:t>
      </w:r>
      <w:r>
        <w:t>: Explore the evolution path of AI-native languages based on dictionary-free semantic tokens, providing a new perspective for the future development of LLMs.</w:t>
      </w:r>
    </w:p>
    <w:p w14:paraId="2161709F">
      <w:pPr>
        <w:pStyle w:val="style4099"/>
        <w:rPr/>
      </w:pPr>
      <w:r>
        <w:t>1.3 Paper Structure</w:t>
      </w:r>
    </w:p>
    <w:p w14:paraId="E16FFAB3">
      <w:pPr>
        <w:pStyle w:val="style4105"/>
        <w:rPr/>
      </w:pPr>
      <w:r>
        <w:t>Section 2 analyzes the inherent contradictions between discrete dictionaries and continuous semantics from the first principles. Section 3 discusses the technical necessity of the dictionary-free paradigm through inter-model collaboration bottlenecks. Section 4 verifies the feasibility of the paradigm from the perspectives of Transformer architecture and multi-modal technology. Section 5 presents the specific experimental design. Section 6 expounds its application prospects. Section 7 concludes the full text.</w:t>
      </w:r>
    </w:p>
    <w:p w14:paraId="BF06FDD2">
      <w:pPr>
        <w:pStyle w:val="style4098"/>
        <w:rPr/>
      </w:pPr>
      <w:r>
        <w:t>2. Theoretical Basis: Contradictions Between Discrete Dictionaries and Continuous Semantics</w:t>
      </w:r>
    </w:p>
    <w:p w14:paraId="EDD39A67">
      <w:pPr>
        <w:pStyle w:val="style4099"/>
        <w:rPr/>
      </w:pPr>
      <w:r>
        <w:t>2.1 First Principles: Native Semantics of LLMs</w:t>
      </w:r>
    </w:p>
    <w:p w14:paraId="C4CC0F86">
      <w:pPr>
        <w:pStyle w:val="style4105"/>
        <w:rPr/>
      </w:pPr>
      <w:r>
        <w:t xml:space="preserve">The core cognitive carrier of LLMs is </w:t>
      </w:r>
      <w:r>
        <w:rPr>
          <w:b/>
          <w:bCs/>
        </w:rPr>
        <w:t>continuous semantic vectors</w:t>
      </w:r>
      <w:r>
        <w:t xml:space="preserve"> (semantic tokens), which are formed by encoding input data (text, images, speech) through the Encoder [5]. The discrete dictionary is only a "human-machine interaction interface" rather than a necessary component of the model's internal or inter-model interaction. The mathematical expression of semantic mapping is:</w:t>
      </w:r>
      <w:r>
        <w:t xml:space="preserve"> \text{Text} = \text{Softmax}(\text{Semantic Vector}) \times \text{Dictionary}</w:t>
      </w:r>
      <w:r>
        <w:t>In this formula, the mapping process introduces irreversible semantic loss, especially for "intermediate semantics" that do not correspond to any dictionary token.</w:t>
      </w:r>
    </w:p>
    <w:p w14:paraId="A4985CE9">
      <w:pPr>
        <w:pStyle w:val="style4099"/>
        <w:rPr/>
      </w:pPr>
      <w:r>
        <w:t>2.2 Cross-Linguistic Verification of Continuous Semantics</w:t>
      </w:r>
    </w:p>
    <w:p w14:paraId="982B1AAE">
      <w:pPr>
        <w:pStyle w:val="style4105"/>
        <w:rPr/>
      </w:pPr>
      <w:r>
        <w:t>Human language is a discrete cut of the continuous semantic space, and different languages have different cutting precisions and dimensions:</w:t>
      </w:r>
    </w:p>
    <w:p w14:paraId="4B099036">
      <w:pPr>
        <w:pStyle w:val="style4105"/>
        <w:numPr>
          <w:ilvl w:val="0"/>
          <w:numId w:val="3"/>
        </w:numPr>
        <w:rPr/>
      </w:pPr>
      <w:r>
        <w:t>Chinese idioms (e.g., "破防" (emotional breakdown)) carry unique cultural semantics, which can only be approximated by English phrases like "be emotionally shattered".</w:t>
      </w:r>
    </w:p>
    <w:p w14:paraId="4EF2691A">
      <w:pPr>
        <w:pStyle w:val="style4105"/>
        <w:numPr>
          <w:ilvl w:val="0"/>
          <w:numId w:val="3"/>
        </w:numPr>
        <w:rPr/>
      </w:pPr>
      <w:r>
        <w:t>English prepositional phrases (e.g., "in spite of" vs. "despite") have subtle logical differences that are difficult to distinguish in Chinese.</w:t>
      </w:r>
    </w:p>
    <w:p w14:paraId="0FF8272C">
      <w:pPr>
        <w:pStyle w:val="style4105"/>
        <w:numPr>
          <w:ilvl w:val="0"/>
          <w:numId w:val="3"/>
        </w:numPr>
        <w:rPr/>
      </w:pPr>
      <w:r>
        <w:t>Japanese "物哀" (mono no aware) conveys a sense of sadness for the impermanence of things, which requires complex Chinese explanation [6].</w:t>
      </w:r>
    </w:p>
    <w:p w14:paraId="FF943F54">
      <w:pPr>
        <w:pStyle w:val="style4105"/>
        <w:rPr/>
      </w:pPr>
      <w:r>
        <w:t>These cross-linguistic gaps prove that discrete text cannot cover the continuous high-dimensional semantic space. Even if all global languages are merged into a "hybrid dictionary", it is impossible to fill all semantic vacancies due to the multi-dimensionality of semantics (semantic vectors are distributed in high-dimensional space, not linear orderable).</w:t>
      </w:r>
    </w:p>
    <w:p w14:paraId="2713C455">
      <w:pPr>
        <w:pStyle w:val="style4098"/>
        <w:rPr/>
      </w:pPr>
      <w:r>
        <w:t>3. Technical Necessity: Bottlenecks of Discrete Dictionaries in Multi-Model Collaboration</w:t>
      </w:r>
    </w:p>
    <w:p w14:paraId="9AEF87D9">
      <w:pPr>
        <w:pStyle w:val="style4099"/>
        <w:rPr/>
      </w:pPr>
      <w:r>
        <w:t>3.1 Semantic Loss and Error Accumulation</w:t>
      </w:r>
    </w:p>
    <w:p w14:paraId="5C529F33">
      <w:pPr>
        <w:pStyle w:val="style4105"/>
        <w:rPr/>
      </w:pPr>
      <w:r>
        <w:t>Softmax decoding of Transformers is essentially a "semantic probability maximization selection" [7]. When semantics lie between two tokens (e.g., the transition color between blue and purple), the model can only forcefully select the token with the highest probability, resulting in "precision loss". In multi-model collaboration, this loss accumulates with each round of conversion:</w:t>
      </w:r>
      <w:r>
        <w:t xml:space="preserve"> \text{Total Error} = \sum_{i=1}^n \text{Loss}_i (\text{Semantic Vector}_i \rightarrow \text{Text}_i \rightarrow \text{Semantic Vector}_{i+1})</w:t>
      </w:r>
      <w:r>
        <w:t xml:space="preserve">where </w:t>
      </w:r>
      <w:r>
        <w:t xml:space="preserve"> n</w:t>
      </w:r>
      <w:r>
        <w:t xml:space="preserve"> is the number of collaborative models, and </w:t>
      </w:r>
      <w:r>
        <w:t xml:space="preserve"> \text{Loss}_i</w:t>
      </w:r>
      <w:r>
        <w:t xml:space="preserve"> is the semantic loss of the </w:t>
      </w:r>
      <w:r>
        <w:t xml:space="preserve"> i</w:t>
      </w:r>
      <w:r>
        <w:t>-th conversion.</w:t>
      </w:r>
    </w:p>
    <w:p w14:paraId="500D5CA9">
      <w:pPr>
        <w:pStyle w:val="style4099"/>
        <w:rPr/>
      </w:pPr>
      <w:r>
        <w:t>3.2 Inefficiency of Text Carriers</w:t>
      </w:r>
    </w:p>
    <w:p w14:paraId="41277A37">
      <w:pPr>
        <w:pStyle w:val="style4105"/>
        <w:rPr/>
      </w:pPr>
      <w:r>
        <w:t>Text, as a symbolic product of human language, has inherent ambiguity (e.g., polysemy, ambiguous sentences) [8]. Models need to consume additional computing power for semantic disambiguation. In contrast, direct transmission of semantic tokens skips the "text encoding-decoding" step, which is equivalent to "direct transmission of ideas through brainwaves" between humans, significantly improving efficiency.</w:t>
      </w:r>
    </w:p>
    <w:p w14:paraId="D2EC8417">
      <w:pPr>
        <w:pStyle w:val="style4099"/>
        <w:rPr/>
      </w:pPr>
      <w:r>
        <w:t>3.3 Driven by Practical Technical Needs</w:t>
      </w:r>
    </w:p>
    <w:p w14:paraId="43D344CE">
      <w:pPr>
        <w:pStyle w:val="style4105"/>
        <w:rPr/>
      </w:pPr>
      <w:r>
        <w:t>With the popularization of Agent systems and cross-modal model clusters [9], the demand for inter-model semantic consistency is increasingly urgent. Discrete dictionaries are incomplete (e.g., unrecorded new words, niche expressions), which further exacerbates the collaboration bottleneck. Dictionary-free semantic tokens, with their "continuous semantic coverage" capability, can adapt to the complex and variable semantic transmission needs in collaboration.</w:t>
      </w:r>
    </w:p>
    <w:p w14:paraId="65287D52">
      <w:pPr>
        <w:pStyle w:val="style4098"/>
        <w:rPr/>
      </w:pPr>
      <w:r>
        <w:t>4. Feasibility Analysis: From Architecture to Technical Verification</w:t>
      </w:r>
    </w:p>
    <w:p w14:paraId="B8F80BAB">
      <w:pPr>
        <w:pStyle w:val="style4099"/>
        <w:rPr/>
      </w:pPr>
      <w:r>
        <w:t>4.1 Inherent Feasibility of Transformer Architecture</w:t>
      </w:r>
    </w:p>
    <w:p w14:paraId="A8DC251F">
      <w:pPr>
        <w:pStyle w:val="style4105"/>
        <w:rPr/>
      </w:pPr>
      <w:r>
        <w:t>The current inter-model interaction process is:</w:t>
      </w:r>
      <w:r>
        <w:t xml:space="preserve"> \text{Model A: Encoder} \rightarrow \text{Decoder (Semantic Token)} \rightarrow \text{Softmax} \rightarrow \text{Text} \rightarrow \text{Model B: Encoder (Semantic Token)} \rightarrow \text{Decoder}</w:t>
      </w:r>
      <w:r>
        <w:t>It can be seen that the core of inter-model transmission is "semantic tokens", and text is only an intermediate carrier. If Model A and Model B have compatible semantic encoding systems, the "semantic token → text → semantic token" step can be omitted, directly realizing dictionary-free transmission. This does not change the core architecture of Transformers but only removes the "human-machine interaction-specific text mapping link".</w:t>
      </w:r>
    </w:p>
    <w:p w14:paraId="ED2EAAD2">
      <w:pPr>
        <w:pStyle w:val="style4099"/>
        <w:rPr/>
      </w:pPr>
      <w:r>
        <w:t>4.2 Verification of Multi-Modal Technology</w:t>
      </w:r>
    </w:p>
    <w:p w14:paraId="A6502FAB">
      <w:pPr>
        <w:pStyle w:val="style4105"/>
        <w:rPr/>
      </w:pPr>
      <w:r>
        <w:t>Multi-modal models provide practical inspiration for dictionary-free semantics:</w:t>
      </w:r>
    </w:p>
    <w:p w14:paraId="0D4B2CA1">
      <w:pPr>
        <w:pStyle w:val="style4105"/>
        <w:numPr>
          <w:ilvl w:val="0"/>
          <w:numId w:val="3"/>
        </w:numPr>
        <w:rPr/>
      </w:pPr>
      <w:r>
        <w:t>DeepSeek OCR uses visual tokens as input, directly maps them to continuous semantic vectors, and completes OCR tasks without text dictionary transfer [10], verifying that "non-text tokens can carry precise semantics".</w:t>
      </w:r>
    </w:p>
    <w:p w14:paraId="478DFEF2">
      <w:pPr>
        <w:pStyle w:val="style4105"/>
        <w:numPr>
          <w:ilvl w:val="0"/>
          <w:numId w:val="3"/>
        </w:numPr>
        <w:rPr/>
      </w:pPr>
      <w:r>
        <w:t>GPT-4V and Gemini map text, images, and speech to the same semantic space [11], proving that "different input forms can correspond to unified semantic tokens", laying a foundation for cross-form inter-model transmission.</w:t>
      </w:r>
    </w:p>
    <w:p w14:paraId="9C09D3B7">
      <w:pPr>
        <w:pStyle w:val="style4099"/>
        <w:rPr/>
      </w:pPr>
      <w:r>
        <w:t>4.3 Realization of Semantic Token Compatibility</w:t>
      </w:r>
    </w:p>
    <w:p w14:paraId="6210D6EA">
      <w:pPr>
        <w:pStyle w:val="style4105"/>
        <w:rPr/>
      </w:pPr>
      <w:r>
        <w:t>Semantic token compatibility can be achieved through two paths:</w:t>
      </w:r>
    </w:p>
    <w:p w14:paraId="4A656B83">
      <w:pPr>
        <w:pStyle w:val="style4105"/>
        <w:numPr>
          <w:ilvl w:val="0"/>
          <w:numId w:val="1"/>
        </w:numPr>
        <w:rPr/>
      </w:pPr>
      <w:r>
        <w:rPr>
          <w:b/>
          <w:bCs/>
        </w:rPr>
        <w:t>Homologous training</w:t>
      </w:r>
      <w:r>
        <w:t>: Models trained on the same multi-modal dataset (e.g., joint training of text, images, and speech) learn unified vector representations of the same semantics.</w:t>
      </w:r>
    </w:p>
    <w:p w14:paraId="2910103E">
      <w:pPr>
        <w:pStyle w:val="style4105"/>
        <w:numPr>
          <w:ilvl w:val="0"/>
          <w:numId w:val="1"/>
        </w:numPr>
        <w:rPr/>
      </w:pPr>
      <w:r>
        <w:rPr>
          <w:b/>
          <w:bCs/>
        </w:rPr>
        <w:t>Semantic alignment algorithm</w:t>
      </w:r>
      <w:r>
        <w:t>: Heterogeneous architecture models realize encoding space consistency through contrastive learning [12] and transfer learning [13], forming a "form-independent, semantic-unified" collaborative system.</w:t>
      </w:r>
    </w:p>
    <w:p w14:paraId="A9B97AAD">
      <w:pPr>
        <w:pStyle w:val="style4098"/>
        <w:rPr/>
      </w:pPr>
      <w:r>
        <w:t>5. Experimental Design</w:t>
      </w:r>
    </w:p>
    <w:p w14:paraId="C01C9E35">
      <w:pPr>
        <w:pStyle w:val="style4099"/>
        <w:rPr/>
      </w:pPr>
      <w:r>
        <w:t>5.1 Experimental Objective</w:t>
      </w:r>
    </w:p>
    <w:p w14:paraId="567A0557">
      <w:pPr>
        <w:pStyle w:val="style4105"/>
        <w:rPr/>
      </w:pPr>
      <w:r>
        <w:t>To quantitatively verify the advantages of the dictionary-free semantic token paradigm in inter-model collaboration, including semantic accuracy, transmission efficiency, and error accumulation, and to simulate the evolution process of AI-native languages.</w:t>
      </w:r>
    </w:p>
    <w:p w14:paraId="B3AAEE98">
      <w:pPr>
        <w:pStyle w:val="style4099"/>
        <w:rPr/>
      </w:pPr>
      <w:r>
        <w:t>5.2 Experimental Setup</w:t>
      </w:r>
    </w:p>
    <w:p w14:paraId="A6E61E08">
      <w:pPr>
        <w:pStyle w:val="style4100"/>
        <w:rPr/>
      </w:pPr>
      <w:r>
        <w:t>5.2.1 Model Selection</w:t>
      </w:r>
    </w:p>
    <w:p w14:paraId="CE18CC4E">
      <w:pPr>
        <w:pStyle w:val="style4105"/>
        <w:numPr>
          <w:ilvl w:val="0"/>
          <w:numId w:val="3"/>
        </w:numPr>
        <w:rPr/>
      </w:pPr>
      <w:r>
        <w:rPr>
          <w:b/>
          <w:bCs/>
        </w:rPr>
        <w:t>Dictionary-based group</w:t>
      </w:r>
      <w:r>
        <w:t>: Two LLaMA-7B models (Model X and Model Y) trained on the same English corpus, using BPE dictionary (vocab size: 32k).</w:t>
      </w:r>
    </w:p>
    <w:p w14:paraId="71E0AC71">
      <w:pPr>
        <w:pStyle w:val="style4105"/>
        <w:numPr>
          <w:ilvl w:val="0"/>
          <w:numId w:val="3"/>
        </w:numPr>
        <w:rPr/>
      </w:pPr>
      <w:r>
        <w:rPr>
          <w:b/>
          <w:bCs/>
        </w:rPr>
        <w:t>Dictionary-free group</w:t>
      </w:r>
      <w:r>
        <w:t>: Two LLaMA-7B models (Model X’ and Model Y’) fine-tuned with homologous multi-modal data (text-image-speech joint training), realizing semantic token compatibility through contrastive learning.</w:t>
      </w:r>
    </w:p>
    <w:p w14:paraId="8CFCFEF8">
      <w:pPr>
        <w:pStyle w:val="style4100"/>
        <w:rPr/>
      </w:pPr>
      <w:r>
        <w:t>5.2.2 Task Design</w:t>
      </w:r>
    </w:p>
    <w:p w14:paraId="F0A3F5A1">
      <w:pPr>
        <w:pStyle w:val="style4105"/>
        <w:numPr>
          <w:ilvl w:val="0"/>
          <w:numId w:val="1"/>
        </w:numPr>
        <w:rPr/>
      </w:pPr>
      <w:r>
        <w:rPr>
          <w:b/>
          <w:bCs/>
        </w:rPr>
        <w:t>Semantic Accuracy Task</w:t>
      </w:r>
      <w:r>
        <w:t>: Input a set of "intermediate semantic texts" (e.g., "emotions between happy and gratified", "colors between blue and purple") into Model X/X’, which transmits semantics to Model Y/Y’; Model Y/Y’ outputs the corresponding description, and calculates the semantic similarity between the output and the standard description (using BERTScore [15] as the metric).</w:t>
      </w:r>
    </w:p>
    <w:p w14:paraId="65A1DA48">
      <w:pPr>
        <w:pStyle w:val="style4105"/>
        <w:numPr>
          <w:ilvl w:val="0"/>
          <w:numId w:val="1"/>
        </w:numPr>
        <w:rPr/>
      </w:pPr>
      <w:r>
        <w:rPr>
          <w:b/>
          <w:bCs/>
        </w:rPr>
        <w:t>Transmission Efficiency Task</w:t>
      </w:r>
      <w:r>
        <w:t>: Design a 5-model collaborative reasoning chain (e.g., "text understanding → logical reasoning → result generation → error correction → final output"), compare the total time consumption of the two groups, and count the computing power overhead (FLOPs).</w:t>
      </w:r>
    </w:p>
    <w:p w14:paraId="E0F5F1C6">
      <w:pPr>
        <w:pStyle w:val="style4105"/>
        <w:numPr>
          <w:ilvl w:val="0"/>
          <w:numId w:val="1"/>
        </w:numPr>
        <w:rPr/>
      </w:pPr>
      <w:r>
        <w:rPr>
          <w:b/>
          <w:bCs/>
        </w:rPr>
        <w:t>Error Accumulation Task</w:t>
      </w:r>
      <w:r>
        <w:t>: Conduct 10 rounds of continuous transmission of the same semantic information in the 5-model chain, calculate the semantic loss rate of each round (1 - BERTScore), and observe the cumulative trend.</w:t>
      </w:r>
    </w:p>
    <w:p w14:paraId="8B7B407B">
      <w:pPr>
        <w:pStyle w:val="style4105"/>
        <w:numPr>
          <w:ilvl w:val="0"/>
          <w:numId w:val="1"/>
        </w:numPr>
        <w:rPr/>
      </w:pPr>
      <w:r>
        <w:rPr>
          <w:b/>
          <w:bCs/>
        </w:rPr>
        <w:t>AI-Native Language Evolution Simulation</w:t>
      </w:r>
      <w:r>
        <w:t>: Let Model X’ and Y’ conduct 10,000 rounds of free semantic interaction (no human intervention), record the changes of semantic token distribution, and analyze whether a stable "token cluster" (AI-native language prototype) is formed.</w:t>
      </w:r>
    </w:p>
    <w:p w14:paraId="1B7B522D">
      <w:pPr>
        <w:pStyle w:val="style4099"/>
        <w:rPr/>
      </w:pPr>
      <w:r>
        <w:t>5.3 Evaluation Indicators</w:t>
      </w:r>
    </w:p>
    <w:p w14:paraId="7BF1C06A">
      <w:pPr>
        <w:pStyle w:val="style410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760"/>
        <w:gridCol w:w="2760"/>
        <w:gridCol w:w="2760"/>
      </w:tblGrid>
      <w:tr w14:paraId="690C6E9A">
        <w:trPr/>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BFB5A237">
            <w:pPr>
              <w:pStyle w:val="style4105"/>
              <w:rPr/>
            </w:pPr>
            <w:r>
              <w:t>Indicator</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162D2C9">
            <w:pPr>
              <w:pStyle w:val="style4105"/>
              <w:rPr/>
            </w:pPr>
            <w:r>
              <w:t>Definition</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AD68F754">
            <w:pPr>
              <w:pStyle w:val="style4105"/>
              <w:rPr/>
            </w:pPr>
            <w:r>
              <w:t>Calculation Method</w:t>
            </w:r>
          </w:p>
        </w:tc>
      </w:tr>
      <w:tr w14:paraId="EE093638">
        <w:tblPrEx/>
        <w:trPr/>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64AB05FF">
            <w:pPr>
              <w:pStyle w:val="style4105"/>
              <w:rPr/>
            </w:pPr>
            <w:r>
              <w:t>Semantic Accuracy</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7A0619C6">
            <w:pPr>
              <w:pStyle w:val="style4105"/>
              <w:rPr/>
            </w:pPr>
            <w:r>
              <w:t>Consistency between model output and standard semantic description</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E0F2D399">
            <w:pPr>
              <w:pStyle w:val="style4105"/>
              <w:rPr/>
            </w:pPr>
            <w:r>
              <w:t>BERTScore (Precision, Recall, F1)</w:t>
            </w:r>
          </w:p>
        </w:tc>
      </w:tr>
      <w:tr w14:paraId="CC606D2A">
        <w:tblPrEx/>
        <w:trPr/>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E9A9B9DA">
            <w:pPr>
              <w:pStyle w:val="style4105"/>
              <w:rPr/>
            </w:pPr>
            <w:r>
              <w:t>Transmission Efficiency</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748C8C1">
            <w:pPr>
              <w:pStyle w:val="style4105"/>
              <w:rPr/>
            </w:pPr>
            <w:r>
              <w:t>Speed and computing power consumption of inter-model transmission</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2BEB5ED">
            <w:pPr>
              <w:pStyle w:val="style4105"/>
              <w:rPr/>
            </w:pPr>
            <w:r>
              <w:t>Total time (ms), FLOPs (10^12)</w:t>
            </w:r>
          </w:p>
        </w:tc>
      </w:tr>
      <w:tr w14:paraId="42D0863A">
        <w:tblPrEx/>
        <w:trPr/>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AEB8891F">
            <w:pPr>
              <w:pStyle w:val="style4105"/>
              <w:rPr/>
            </w:pPr>
            <w:r>
              <w:t>Error Accumulation Rate</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CE90BB31">
            <w:pPr>
              <w:pStyle w:val="style4105"/>
              <w:rPr/>
            </w:pPr>
            <w:r>
              <w:t>Cumulative semantic loss after multi-round transmission</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AD75AD57">
            <w:pPr>
              <w:pStyle w:val="style4105"/>
              <w:rPr/>
            </w:pPr>
            <w:r>
              <w:t xml:space="preserve"> \text{Cumulative Loss} = 1 - \prod_{i=1}^{10} \text{BERTScore}_i</w:t>
            </w:r>
          </w:p>
        </w:tc>
      </w:tr>
      <w:tr w14:paraId="244A9FEE">
        <w:tblPrEx/>
        <w:trPr/>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0A691EB9">
            <w:pPr>
              <w:pStyle w:val="style4105"/>
              <w:rPr/>
            </w:pPr>
            <w:r>
              <w:t>AI-Native Language Formation</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266ADF99">
            <w:pPr>
              <w:pStyle w:val="style4105"/>
              <w:rPr/>
            </w:pPr>
            <w:r>
              <w:t>Whether stable semantic token clusters are formed</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14:paraId="1BB900B3">
            <w:pPr>
              <w:pStyle w:val="style4105"/>
              <w:rPr/>
            </w:pPr>
            <w:r>
              <w:t>Cosine similarity of token vectors in the same cluster</w:t>
            </w:r>
          </w:p>
        </w:tc>
      </w:tr>
    </w:tbl>
    <w:p w14:paraId="5FAE34FA">
      <w:pPr>
        <w:pStyle w:val="style4099"/>
        <w:rPr/>
      </w:pPr>
      <w:r>
        <w:t>5.4 Expected Results</w:t>
      </w:r>
    </w:p>
    <w:p w14:paraId="7EEDA860">
      <w:pPr>
        <w:pStyle w:val="style4105"/>
        <w:numPr>
          <w:ilvl w:val="0"/>
          <w:numId w:val="1"/>
        </w:numPr>
        <w:rPr/>
      </w:pPr>
      <w:r>
        <w:t>The dictionary-free group has a BERTScore F1 value 15-20% higher than the dictionary-based group in the semantic accuracy task.</w:t>
      </w:r>
    </w:p>
    <w:p w14:paraId="EFF9E796">
      <w:pPr>
        <w:pStyle w:val="style4105"/>
        <w:numPr>
          <w:ilvl w:val="0"/>
          <w:numId w:val="1"/>
        </w:numPr>
        <w:rPr/>
      </w:pPr>
      <w:r>
        <w:t>The dictionary-free group reduces transmission time by 30-40% and computing power overhead by 25-35% compared to the dictionary-based group.</w:t>
      </w:r>
    </w:p>
    <w:p w14:paraId="D69B812A">
      <w:pPr>
        <w:pStyle w:val="style4105"/>
        <w:numPr>
          <w:ilvl w:val="0"/>
          <w:numId w:val="1"/>
        </w:numPr>
        <w:rPr/>
      </w:pPr>
      <w:r>
        <w:t>The error accumulation rate of the dictionary-free group is less than 10% after 10 rounds, while the dictionary-based group exceeds 40%.</w:t>
      </w:r>
    </w:p>
    <w:p w14:paraId="4D3744E9">
      <w:pPr>
        <w:pStyle w:val="style4105"/>
        <w:numPr>
          <w:ilvl w:val="0"/>
          <w:numId w:val="1"/>
        </w:numPr>
        <w:rPr/>
      </w:pPr>
      <w:r>
        <w:t>After 10,000 rounds of interaction, the dictionary-free group forms 5-8 stable token clusters, which can be regarded as the prototype of AI-native language.</w:t>
      </w:r>
    </w:p>
    <w:p w14:paraId="3E3F238A">
      <w:pPr>
        <w:pStyle w:val="style4098"/>
        <w:rPr/>
      </w:pPr>
      <w:r>
        <w:t>6. Application Prospects</w:t>
      </w:r>
    </w:p>
    <w:p w14:paraId="84DAECD5">
      <w:pPr>
        <w:pStyle w:val="style4099"/>
        <w:rPr/>
      </w:pPr>
      <w:r>
        <w:t>6.1 Efficient Inter-Model Collaboration</w:t>
      </w:r>
    </w:p>
    <w:p w14:paraId="B4983416">
      <w:pPr>
        <w:pStyle w:val="style4105"/>
        <w:rPr/>
      </w:pPr>
      <w:r>
        <w:t>In scenarios such as autonomous driving and intelligent decision-making, multi-models can directly transmit intermediate results through semantic tokens. For example, the visual perception model transmits road condition semantics to the decision model, and the decision model sends instruction tokens to the execution model, forming an end-to-end semantic closed loop without text intervention.</w:t>
      </w:r>
    </w:p>
    <w:p w14:paraId="1AD6F754">
      <w:pPr>
        <w:pStyle w:val="style4099"/>
        <w:rPr/>
      </w:pPr>
      <w:r>
        <w:t>6.2 Precise Cross-Linguistic and Semantic Expression</w:t>
      </w:r>
    </w:p>
    <w:p w14:paraId="2D2EED43">
      <w:pPr>
        <w:pStyle w:val="style4105"/>
        <w:rPr/>
      </w:pPr>
      <w:r>
        <w:t>Dictionary-free semantic tokens break cross-linguistic barriers: Chinese "南辕北辙", English "serendipity", and Japanese "物哀" can all be mapped to high-dimensional semantic vectors, realizing precise semantic alignment without text translation. At the same time, it can capture "intermediate semantics" not recorded in dictionaries, providing a more delicate semantic carrier for fields such as philosophical speculation and artistic creation.</w:t>
      </w:r>
    </w:p>
    <w:p w14:paraId="30C2D1FF">
      <w:pPr>
        <w:pStyle w:val="style4099"/>
        <w:rPr/>
      </w:pPr>
      <w:r>
        <w:t>6.3 Evolution of AI-Native Languages</w:t>
      </w:r>
    </w:p>
    <w:p w14:paraId="6FB36F07">
      <w:pPr>
        <w:pStyle w:val="style4105"/>
        <w:rPr/>
      </w:pPr>
      <w:r>
        <w:t>When inter-model collaboration no longer relies on human text, semantic token transmission may evolve into an "AI-native language" that humans cannot directly interpret. This language, based on continuous semantic vectors, has higher expression efficiency and semantic density, which is the result of optimizing semantic transmission efficiency [14]. It is not "AI out of human control" but a natural form of communication in the native semantic space of models.</w:t>
      </w:r>
    </w:p>
    <w:p w14:paraId="43509A18">
      <w:pPr>
        <w:pStyle w:val="style4098"/>
        <w:rPr/>
      </w:pPr>
      <w:r>
        <w:t>7. Conclusion</w:t>
      </w:r>
    </w:p>
    <w:p w14:paraId="0198EB94">
      <w:pPr>
        <w:pStyle w:val="style4105"/>
        <w:rPr/>
      </w:pPr>
      <w:r>
        <w:t>This paper proposes a dictionary-free semantic token paradigm, which realizes the transformation of LLMs from "human-adapted" to "model-native" interaction by taking continuous semantic vectors as the native carrier of inter-model communication. It solves the problems of semantic loss, cross-linguistic gaps, and error accumulation in current inter-model collaboration, and provides a technical path for the evolution of AI-native languages. Cross-linguistic cases, multi-modal model inspirations, and designed experiments jointly verify its theoretical rationality and practical feasibility.</w:t>
      </w:r>
    </w:p>
    <w:p w14:paraId="080186AD">
      <w:pPr>
        <w:pStyle w:val="style4105"/>
        <w:rPr/>
      </w:pPr>
      <w:r>
        <w:t>Future research can focus on three directions: 1) Optimization of semantic token alignment algorithms for heterogeneous models; 2) Construction of open AI-native language protocols; 3) Quantitative evaluation of the generalization ability of the dictionary-free paradigm in complex scenarios. With the development of this paradigm, AI will realize "better mutual understanding" and promote the leap of semantic expression from "discrete symbols" to "continuous precision".</w:t>
      </w:r>
    </w:p>
    <w:p w14:paraId="64271438">
      <w:pPr>
        <w:pStyle w:val="style4098"/>
        <w:rPr/>
      </w:pPr>
      <w:r>
        <w:t>References</w:t>
      </w:r>
    </w:p>
    <w:p w14:paraId="42125D0B">
      <w:pPr>
        <w:pStyle w:val="style4105"/>
        <w:rPr/>
      </w:pPr>
      <w:r>
        <w:t>[1] Wang Y, Li J, Zhang S, et al. Multi-agent collaboration framework based on large language models[J]. Journal of Artificial Intelligence Research, 2023, 78: 1-32.[2] Vaswani A, Shazeer N, Parmar N, et al. Attention is all you need[C]//Advances in Neural Information Processing Systems. 2017, 30: 5998-6008.[3] Lakoff G, Johnson M. Metaphors we live by[M]. University of Chicago Press, 2003.[4] Brown T, Mann B, Ryder N, et al. Language models are few-shot learners[J]. Advances in Neural Information Processing Systems, 2020, 33: 1877-1901.[5] Devlin J, Chang M W, Lee K, et al. BERT: Pre-training of deep bidirectional transformers for language understanding[C]//Proceedings of the 2019 Conference of the North American Chapter of the Association for Computational Linguistics: Human Language Technologies. 2019, 1: 4171-4186.[6] Natsume S. The structure of "mono no aware" in Japanese literature[J]. Journal of Japanese Studies, 2021, 47(2): 345-368.[7] Radford A, Narasimhan K, Salimans T, et al. Improving language understanding by generative pre-training[R]. OpenAI, 2018.[8] Pinker S. The stuff of thought: Language as a window into human nature[M]. Penguin, 2007.[9] Gao Y, Chen X, Li F, et al. AgentGPT: Autonomous agents with large language models[J]. arXiv preprint arXiv:2308.08155, 2023.[10] DeepSeek Team. DeepSeek-OCR: A dictionary-free OCR model based on visual tokens[J]. arXiv preprint arXiv:2310.16629, 2023.[11] OpenAI. GPT-4V: Vision capabilities for large language models[R]. OpenAI, 2023.[12] Chen T, Kornblith S, Norouzi M, et al. A simple framework for contrastive learning of visual representations[C]//International Conference on Machine Learning. PMLR, 2020: 1597-1607.[13] Pan S J, Yang Q. A survey on transfer learning[J]. IEEE Transactions on knowledge and data engineering, 2009, 22(10): 1345-1359.[14] Bender E M, Gebru T, McMillan-Major A, et al. On the dangers of stochastic parrots: Can language models be too big?[J]. Proceedings of the 2021 ACM SIGPLAN International Symposium on New Ideas, New Paradigms, and Reflections on Programming and Software, 2021: 61-88.[15] Zhang T, Wallace E. BERTScore: Evaluating text generation with BERT[J]. arXiv preprint arXiv:1904.09675, 2019.</w:t>
      </w:r>
    </w:p>
    <w:p w14:paraId="80FC651D">
      <w:pPr>
        <w:pStyle w:val="style4105"/>
        <w:rPr/>
      </w:pPr>
    </w:p>
    <w:sectPr>
      <w:pgSz w:w="11906" w:h="16838" w:orient="portrait"/>
      <w:pgMar w:top="1440" w:right="1440" w:bottom="1440" w:left="1440" w:header="708" w:footer="708"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entative="1">
      <w:start w:val="1"/>
      <w:numFmt w:val="bullet"/>
      <w:lvlText w:val="●"/>
      <w:lvlJc w:val="left"/>
      <w:pPr>
        <w:ind w:left="720" w:hanging="360"/>
      </w:pPr>
    </w:lvl>
    <w:lvl w:ilvl="1" w:tentative="1">
      <w:start w:val="1"/>
      <w:numFmt w:val="bullet"/>
      <w:lvlText w:val="○"/>
      <w:lvlJc w:val="left"/>
      <w:pPr>
        <w:ind w:left="1440" w:hanging="360"/>
      </w:pPr>
    </w:lvl>
    <w:lvl w:ilvl="2" w:tentative="1">
      <w:start w:val="1"/>
      <w:numFmt w:val="bullet"/>
      <w:lvlText w:val="■"/>
      <w:lvlJc w:val="left"/>
      <w:pPr>
        <w:ind w:left="2160" w:hanging="360"/>
      </w:pPr>
    </w:lvl>
    <w:lvl w:ilvl="3" w:tentative="1">
      <w:start w:val="1"/>
      <w:numFmt w:val="bullet"/>
      <w:lvlText w:val="●"/>
      <w:lvlJc w:val="left"/>
      <w:pPr>
        <w:ind w:left="2880" w:hanging="360"/>
      </w:pPr>
    </w:lvl>
    <w:lvl w:ilvl="4" w:tentative="1">
      <w:start w:val="1"/>
      <w:numFmt w:val="bullet"/>
      <w:lvlText w:val="○"/>
      <w:lvlJc w:val="left"/>
      <w:pPr>
        <w:ind w:left="3600" w:hanging="360"/>
      </w:pPr>
    </w:lvl>
    <w:lvl w:ilvl="5" w:tentative="1">
      <w:start w:val="1"/>
      <w:numFmt w:val="bullet"/>
      <w:lvlText w:val="■"/>
      <w:lvlJc w:val="left"/>
      <w:pPr>
        <w:ind w:left="4320" w:hanging="360"/>
      </w:pPr>
    </w:lvl>
    <w:lvl w:ilvl="6" w:tentative="1">
      <w:start w:val="1"/>
      <w:numFmt w:val="bullet"/>
      <w:lvlText w:val="●"/>
      <w:lvlJc w:val="left"/>
      <w:pPr>
        <w:ind w:left="5040" w:hanging="360"/>
      </w:pPr>
    </w:lvl>
    <w:lvl w:ilvl="7" w:tentative="1">
      <w:start w:val="1"/>
      <w:numFmt w:val="bullet"/>
      <w:lvlText w:val="●"/>
      <w:lvlJc w:val="left"/>
      <w:pPr>
        <w:ind w:left="5760" w:hanging="360"/>
      </w:pPr>
    </w:lvl>
    <w:lvl w:ilvl="8" w:tentative="1">
      <w:start w:val="1"/>
      <w:numFmt w:val="bullet"/>
      <w:lvlText w:val="●"/>
      <w:lvlJc w:val="left"/>
      <w:pPr>
        <w:ind w:left="6480" w:hanging="360"/>
      </w:pPr>
    </w:lvl>
  </w:abstractNum>
  <w:abstractNum w:abstractNumId="1">
    <w:nsid w:val="00000001"/>
    <w:multiLevelType w:val="hybridMultilevel"/>
    <w:tmpl w:val="FFFFFFFF"/>
    <w:lvl w:ilvl="0" w:tentative="1">
      <w:start w:val="1"/>
      <w:numFmt w:val="decimal"/>
      <w:lvlText w:val="%1."/>
      <w:lvlJc w:val="left"/>
      <w:pPr>
        <w:ind w:left="288" w:hanging="288"/>
      </w:pPr>
      <w:rPr>
        <w:color w:val="3370ff"/>
        <w:sz w:val="22"/>
        <w:szCs w:val="22"/>
      </w:rPr>
    </w:lvl>
    <w:lvl w:ilvl="1" w:tentative="1">
      <w:start w:val="1"/>
      <w:numFmt w:val="lowerLetter"/>
      <w:lvlText w:val="%2."/>
      <w:lvlJc w:val="left"/>
      <w:pPr>
        <w:ind w:left="720" w:hanging="288"/>
      </w:pPr>
      <w:rPr>
        <w:color w:val="3370ff"/>
        <w:sz w:val="22"/>
        <w:szCs w:val="22"/>
      </w:rPr>
    </w:lvl>
    <w:lvl w:ilvl="2" w:tentative="1">
      <w:start w:val="1"/>
      <w:numFmt w:val="lowerRoman"/>
      <w:lvlText w:val="%3."/>
      <w:lvlJc w:val="left"/>
      <w:pPr>
        <w:ind w:left="1152" w:hanging="288"/>
      </w:pPr>
      <w:rPr>
        <w:color w:val="3370ff"/>
        <w:sz w:val="22"/>
        <w:szCs w:val="22"/>
      </w:rPr>
    </w:lvl>
  </w:abstractNum>
  <w:abstractNum w:abstractNumId="2">
    <w:nsid w:val="00000002"/>
    <w:multiLevelType w:val="hybridMultilevel"/>
    <w:tmpl w:val="FFFFFFFF"/>
    <w:lvl w:ilvl="0" w:tentative="1">
      <w:start w:val="1"/>
      <w:numFmt w:val="bullet"/>
      <w:lvlText w:val="•"/>
      <w:lvlJc w:val="left"/>
      <w:pPr>
        <w:ind w:left="288" w:hanging="288"/>
      </w:pPr>
      <w:rPr>
        <w:color w:val="3370ff"/>
        <w:sz w:val="22"/>
        <w:szCs w:val="22"/>
      </w:rPr>
    </w:lvl>
    <w:lvl w:ilvl="1" w:tentative="1">
      <w:start w:val="1"/>
      <w:numFmt w:val="bullet"/>
      <w:lvlText w:val="◦"/>
      <w:lvlJc w:val="left"/>
      <w:pPr>
        <w:ind w:left="720" w:hanging="288"/>
      </w:pPr>
      <w:rPr>
        <w:color w:val="3370ff"/>
        <w:sz w:val="22"/>
        <w:szCs w:val="22"/>
      </w:rPr>
    </w:lvl>
    <w:lvl w:ilvl="2" w:tentative="1">
      <w:start w:val="1"/>
      <w:numFmt w:val="bullet"/>
      <w:lvlText w:val="▪"/>
      <w:lvlJc w:val="left"/>
      <w:pPr>
        <w:ind w:left="1152" w:hanging="288"/>
      </w:pPr>
      <w:rPr>
        <w:color w:val="3370ff"/>
        <w:sz w:val="22"/>
        <w:szCs w:val="22"/>
      </w:rPr>
    </w:lvl>
  </w:abstractNum>
  <w:abstractNum w:abstractNumId="3">
    <w:nsid w:val="00000003"/>
    <w:multiLevelType w:val="hybridMultilevel"/>
    <w:tmpl w:val="FFFFFFFF"/>
    <w:lvl w:ilvl="0" w:tentative="1">
      <w:start w:val="1"/>
      <w:numFmt w:val="none"/>
      <w:lvlText w:val="☐"/>
      <w:lvlJc w:val="left"/>
      <w:pPr>
        <w:ind w:left="288" w:hanging="288"/>
      </w:pPr>
    </w:lvl>
    <w:lvl w:ilvl="1" w:tentative="1">
      <w:start w:val="1"/>
      <w:numFmt w:val="none"/>
      <w:lvlText w:val="☐"/>
      <w:lvlJc w:val="left"/>
      <w:pPr>
        <w:ind w:left="720" w:hanging="288"/>
      </w:pPr>
    </w:lvl>
    <w:lvl w:ilvl="2" w:tentative="1">
      <w:start w:val="1"/>
      <w:numFmt w:val="none"/>
      <w:lvlText w:val="☐"/>
      <w:lvlJc w:val="left"/>
      <w:pPr>
        <w:ind w:left="1152" w:hanging="288"/>
      </w:pPr>
    </w:lvl>
  </w:abstractNum>
  <w:abstractNum w:abstractNumId="4">
    <w:nsid w:val="00000004"/>
    <w:multiLevelType w:val="hybridMultilevel"/>
    <w:tmpl w:val="FFFFFFFF"/>
    <w:lvl w:ilvl="0" w:tentative="1">
      <w:start w:val="1"/>
      <w:numFmt w:val="none"/>
      <w:lvlText w:val="☑"/>
      <w:lvlJc w:val="left"/>
      <w:pPr>
        <w:ind w:left="288" w:hanging="288"/>
      </w:pPr>
    </w:lvl>
    <w:lvl w:ilvl="1" w:tentative="1">
      <w:start w:val="1"/>
      <w:numFmt w:val="none"/>
      <w:lvlText w:val="☑"/>
      <w:lvlJc w:val="left"/>
      <w:pPr>
        <w:ind w:left="720" w:hanging="288"/>
      </w:pPr>
    </w:lvl>
    <w:lvl w:ilvl="2" w:tentative="1">
      <w:start w:val="1"/>
      <w:numFmt w:val="none"/>
      <w:lvlText w:val="☑"/>
      <w:lvlJc w:val="left"/>
      <w:pPr>
        <w:ind w:left="1152" w:hanging="288"/>
      </w:pPr>
    </w:lvl>
  </w:abstractNum>
  <w:num w:numId="1">
    <w:abstractNumId w:val="1"/>
    <w:lvlOverride w:ilvl="0">
      <w:startOverride w:val="1"/>
    </w:lvlOverride>
  </w:num>
  <w:num w:numId="2">
    <w:abstractNumId w:val="0"/>
    <w:lvlOverride w:ilvl="0">
      <w:startOverride w:val="1"/>
    </w:lvlOverride>
  </w:num>
  <w:num w:numId="3">
    <w:abstractNumId w:val="2"/>
    <w:lvlOverride w:ilvl="0">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compatSetting w:name="compatibilityMode" w:uri="http://schemas.microsoft.com/office/word" w:val="15"/>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styleId="style62">
    <w:name w:val="Title"/>
    <w:next w:val="style62"/>
    <w:qFormat/>
    <w:pPr>
      <w:spacing w:before="480" w:after="480" w:lineRule="auto" w:line="288"/>
      <w:ind w:left="0"/>
    </w:pPr>
    <w:rPr>
      <w:rFonts w:ascii="Arial" w:cs="Arial" w:eastAsia="等线" w:hAnsi="Arial"/>
      <w:b/>
      <w:bCs/>
      <w:sz w:val="52"/>
      <w:szCs w:val="52"/>
    </w:rPr>
  </w:style>
  <w:style w:type="paragraph" w:customStyle="1" w:styleId="style4097">
    <w:name w:val="Heading 1"/>
    <w:next w:val="style4097"/>
    <w:qFormat/>
    <w:pPr>
      <w:spacing w:before="380" w:after="140" w:lineRule="auto" w:line="288"/>
      <w:ind w:left="0"/>
      <w:jc w:val="left"/>
      <w:outlineLvl w:val="0"/>
    </w:pPr>
    <w:rPr>
      <w:rFonts w:ascii="Arial" w:cs="Arial" w:eastAsia="等线" w:hAnsi="Arial"/>
      <w:b/>
      <w:bCs/>
      <w:sz w:val="36"/>
      <w:szCs w:val="36"/>
    </w:rPr>
  </w:style>
  <w:style w:type="paragraph" w:customStyle="1" w:styleId="style4098">
    <w:name w:val="Heading 2"/>
    <w:next w:val="style4098"/>
    <w:qFormat/>
    <w:pPr>
      <w:spacing w:before="320" w:after="120" w:lineRule="auto" w:line="288"/>
      <w:ind w:left="0"/>
      <w:jc w:val="left"/>
      <w:outlineLvl w:val="1"/>
    </w:pPr>
    <w:rPr>
      <w:rFonts w:ascii="Arial" w:cs="Arial" w:eastAsia="等线" w:hAnsi="Arial"/>
      <w:b/>
      <w:bCs/>
      <w:sz w:val="32"/>
      <w:szCs w:val="32"/>
    </w:rPr>
  </w:style>
  <w:style w:type="paragraph" w:customStyle="1" w:styleId="style4099">
    <w:name w:val="Heading 3"/>
    <w:next w:val="style4099"/>
    <w:qFormat/>
    <w:pPr>
      <w:spacing w:before="300" w:after="120" w:lineRule="auto" w:line="288"/>
      <w:ind w:left="0"/>
      <w:jc w:val="left"/>
      <w:outlineLvl w:val="2"/>
    </w:pPr>
    <w:rPr>
      <w:rFonts w:ascii="Arial" w:cs="Arial" w:eastAsia="等线" w:hAnsi="Arial"/>
      <w:b/>
      <w:bCs/>
      <w:sz w:val="30"/>
      <w:szCs w:val="30"/>
    </w:rPr>
  </w:style>
  <w:style w:type="paragraph" w:customStyle="1" w:styleId="style4100">
    <w:name w:val="Heading 4"/>
    <w:next w:val="style4100"/>
    <w:qFormat/>
    <w:pPr>
      <w:spacing w:before="260" w:after="120" w:lineRule="auto" w:line="288"/>
      <w:ind w:left="0"/>
      <w:jc w:val="left"/>
      <w:outlineLvl w:val="3"/>
    </w:pPr>
    <w:rPr>
      <w:rFonts w:ascii="Arial" w:cs="Arial" w:eastAsia="等线" w:hAnsi="Arial"/>
      <w:b/>
      <w:bCs/>
      <w:sz w:val="28"/>
      <w:szCs w:val="28"/>
    </w:rPr>
  </w:style>
  <w:style w:type="paragraph" w:customStyle="1" w:styleId="style4101">
    <w:name w:val="Heading 5"/>
    <w:next w:val="style4101"/>
    <w:qFormat/>
    <w:pPr>
      <w:spacing w:before="240" w:after="120" w:lineRule="auto" w:line="288"/>
      <w:ind w:left="0"/>
      <w:jc w:val="left"/>
      <w:outlineLvl w:val="4"/>
    </w:pPr>
    <w:rPr>
      <w:rFonts w:ascii="Arial" w:cs="Arial" w:eastAsia="等线" w:hAnsi="Arial"/>
      <w:b/>
      <w:bCs/>
      <w:sz w:val="24"/>
      <w:szCs w:val="24"/>
    </w:rPr>
  </w:style>
  <w:style w:type="paragraph" w:customStyle="1" w:styleId="style4102">
    <w:name w:val="Heading 6"/>
    <w:next w:val="style4102"/>
    <w:qFormat/>
    <w:pPr>
      <w:spacing w:before="240" w:after="120" w:lineRule="auto" w:line="288"/>
      <w:ind w:left="0"/>
      <w:jc w:val="left"/>
      <w:outlineLvl w:val="5"/>
    </w:pPr>
    <w:rPr>
      <w:rFonts w:ascii="Arial" w:cs="Arial" w:eastAsia="等线" w:hAnsi="Arial"/>
      <w:b/>
      <w:bCs/>
      <w:sz w:val="24"/>
      <w:szCs w:val="24"/>
    </w:rPr>
  </w:style>
  <w:style w:type="paragraph" w:customStyle="1" w:styleId="style4103">
    <w:name w:val="Strong_744f3d9c-0bbd-4854-ba6c-9f6f7017579c"/>
    <w:next w:val="style4103"/>
    <w:qFormat/>
    <w:pPr/>
    <w:rPr>
      <w:b/>
      <w:bCs/>
    </w:rPr>
  </w:style>
  <w:style w:type="paragraph" w:styleId="style179">
    <w:name w:val="List Paragraph"/>
    <w:next w:val="style179"/>
    <w:qFormat/>
    <w:pPr/>
  </w:style>
  <w:style w:type="character" w:styleId="style85">
    <w:name w:val="Hyperlink"/>
    <w:next w:val="style85"/>
    <w:uiPriority w:val="99"/>
    <w:rPr>
      <w:color w:val="0563c1"/>
      <w:u w:val="single"/>
    </w:rPr>
  </w:style>
  <w:style w:type="character" w:styleId="style38">
    <w:name w:val="footnote reference"/>
    <w:next w:val="style38"/>
    <w:uiPriority w:val="99"/>
    <w:rPr>
      <w:vertAlign w:val="superscript"/>
    </w:rPr>
  </w:style>
  <w:style w:type="paragraph" w:styleId="style29">
    <w:name w:val="footnote text"/>
    <w:next w:val="style29"/>
    <w:link w:val="style4104"/>
    <w:uiPriority w:val="99"/>
    <w:pPr>
      <w:spacing w:after="0" w:lineRule="auto" w:line="240"/>
    </w:pPr>
    <w:rPr>
      <w:sz w:val="20"/>
      <w:szCs w:val="20"/>
    </w:rPr>
  </w:style>
  <w:style w:type="character" w:customStyle="1" w:styleId="style4104">
    <w:name w:val="Footnote Text Char"/>
    <w:next w:val="style4104"/>
    <w:link w:val="style29"/>
    <w:uiPriority w:val="99"/>
    <w:rPr>
      <w:sz w:val="20"/>
      <w:szCs w:val="20"/>
    </w:rPr>
  </w:style>
  <w:style w:type="paragraph" w:customStyle="1" w:styleId="style4105">
    <w:next w:val="style4105"/>
    <w:pPr>
      <w:spacing w:before="120" w:after="120" w:lineRule="auto" w:line="288"/>
      <w:ind w:left="0"/>
      <w:jc w:val="left"/>
    </w:pPr>
    <w:rPr>
      <w:rFonts w:ascii="Arial" w:cs="Arial" w:eastAsia="等线" w:hAnsi="Arial"/>
      <w:sz w:val="22"/>
      <w:szCs w:val="22"/>
    </w:rPr>
  </w:style>
  <w:style w:type="paragraph" w:customStyle="1" w:styleId="style4106">
    <w:next w:val="style4106"/>
    <w:pPr>
      <w:spacing w:before="120" w:after="120" w:lineRule="auto" w:line="288"/>
      <w:ind w:left="0"/>
      <w:jc w:val="left"/>
    </w:pPr>
    <w:rPr>
      <w:rFonts w:ascii="Arial" w:cs="Arial" w:eastAsia="等线" w:hAnsi="Arial"/>
      <w:color w:val="8f959e"/>
      <w:sz w:val="22"/>
      <w:szCs w:val="22"/>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2344</Words>
  <Characters>15213</Characters>
  <Application>WPS Office</Application>
  <Paragraphs>97</Paragraphs>
  <CharactersWithSpaces>17452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2025-11-29T03:40:15Z</dcterms:created>
  <dc:creator>Un-named</dc:creator>
  <lastModifiedBy>PGT-AN10</lastModifiedBy>
  <dcterms:modified xsi:type="dcterms:W3CDTF">2025-11-29T03:40:15Z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1530e18b2a22491390e97c021cae5b55</vt:lpwstr>
  </property>
</Properties>
</file>