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3D" w:rsidRDefault="00613E0C" w:rsidP="0075763D">
      <w:pPr>
        <w:widowControl/>
        <w:spacing w:line="460" w:lineRule="exact"/>
        <w:jc w:val="center"/>
        <w:rPr>
          <w:rFonts w:ascii="方正小标宋简体" w:eastAsia="方正小标宋简体" w:hAnsi="仿宋" w:cs="Arial" w:hint="eastAsia"/>
          <w:color w:val="333333"/>
          <w:sz w:val="32"/>
          <w:szCs w:val="32"/>
          <w:shd w:val="clear" w:color="auto" w:fill="FFFFFF"/>
        </w:rPr>
      </w:pPr>
      <w:r w:rsidRPr="00613E0C">
        <w:rPr>
          <w:rFonts w:ascii="方正小标宋简体" w:eastAsia="方正小标宋简体" w:hAnsi="仿宋" w:cs="Arial" w:hint="eastAsia"/>
          <w:color w:val="333333"/>
          <w:sz w:val="32"/>
          <w:szCs w:val="32"/>
          <w:shd w:val="clear" w:color="auto" w:fill="FFFFFF"/>
        </w:rPr>
        <w:t>吸收光谱测量系统集成项目</w:t>
      </w:r>
      <w:bookmarkStart w:id="0" w:name="_GoBack"/>
      <w:bookmarkEnd w:id="0"/>
      <w:r w:rsidR="00690222" w:rsidRPr="00690222">
        <w:rPr>
          <w:rFonts w:ascii="方正小标宋简体" w:eastAsia="方正小标宋简体" w:hAnsi="仿宋" w:cs="Arial" w:hint="eastAsia"/>
          <w:color w:val="333333"/>
          <w:sz w:val="32"/>
          <w:szCs w:val="32"/>
          <w:shd w:val="clear" w:color="auto" w:fill="FFFFFF"/>
        </w:rPr>
        <w:t>主要技术要求</w:t>
      </w:r>
    </w:p>
    <w:p w:rsidR="00613E0C" w:rsidRDefault="00613E0C" w:rsidP="0075763D">
      <w:pPr>
        <w:widowControl/>
        <w:spacing w:line="460" w:lineRule="exact"/>
        <w:jc w:val="center"/>
        <w:rPr>
          <w:rFonts w:ascii="方正小标宋简体" w:eastAsia="方正小标宋简体" w:hAnsi="仿宋" w:cs="Arial" w:hint="eastAsia"/>
          <w:color w:val="333333"/>
          <w:sz w:val="32"/>
          <w:szCs w:val="32"/>
          <w:shd w:val="clear" w:color="auto" w:fill="FFFFFF"/>
        </w:rPr>
      </w:pPr>
    </w:p>
    <w:p w:rsidR="00613E0C" w:rsidRPr="005A75BE" w:rsidRDefault="00613E0C" w:rsidP="00613E0C">
      <w:pPr>
        <w:pStyle w:val="a5"/>
        <w:numPr>
          <w:ilvl w:val="0"/>
          <w:numId w:val="16"/>
        </w:numPr>
        <w:spacing w:line="460" w:lineRule="exact"/>
        <w:ind w:firstLineChars="0"/>
        <w:rPr>
          <w:rFonts w:ascii="黑体" w:eastAsia="黑体" w:hAnsi="黑体" w:cs="Arial"/>
          <w:color w:val="333333"/>
          <w:sz w:val="28"/>
          <w:szCs w:val="32"/>
          <w:shd w:val="clear" w:color="auto" w:fill="FFFFFF"/>
        </w:rPr>
      </w:pPr>
      <w:r w:rsidRPr="005A75BE">
        <w:rPr>
          <w:rFonts w:ascii="黑体" w:eastAsia="黑体" w:hAnsi="黑体" w:cs="Arial" w:hint="eastAsia"/>
          <w:color w:val="333333"/>
          <w:sz w:val="28"/>
          <w:szCs w:val="32"/>
          <w:shd w:val="clear" w:color="auto" w:fill="FFFFFF"/>
        </w:rPr>
        <w:t>项目内容</w:t>
      </w:r>
    </w:p>
    <w:p w:rsidR="00613E0C" w:rsidRDefault="00613E0C" w:rsidP="00613E0C">
      <w:pPr>
        <w:pStyle w:val="a5"/>
        <w:widowControl/>
        <w:numPr>
          <w:ilvl w:val="0"/>
          <w:numId w:val="1"/>
        </w:numPr>
        <w:spacing w:line="460" w:lineRule="exact"/>
        <w:ind w:firstLineChars="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B826EA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项目名称及用途</w:t>
      </w:r>
      <w:r w:rsidRPr="00CF7438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：</w:t>
      </w:r>
    </w:p>
    <w:p w:rsidR="00613E0C" w:rsidRDefault="00613E0C" w:rsidP="00613E0C">
      <w:pPr>
        <w:widowControl/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9948E9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吸收光谱测量系统集成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项目</w:t>
      </w:r>
      <w:r w:rsidRPr="009948E9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用于发展高温环境下的吸收光谱非接触测量技术，并使之应用于电弧风洞等高温流场诊断研究中。</w:t>
      </w:r>
    </w:p>
    <w:p w:rsidR="00613E0C" w:rsidRDefault="00613E0C" w:rsidP="00613E0C">
      <w:pPr>
        <w:pStyle w:val="a5"/>
        <w:widowControl/>
        <w:numPr>
          <w:ilvl w:val="0"/>
          <w:numId w:val="1"/>
        </w:numPr>
        <w:spacing w:line="460" w:lineRule="exact"/>
        <w:ind w:firstLineChars="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9948E9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项目组成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:</w:t>
      </w:r>
    </w:p>
    <w:p w:rsidR="00613E0C" w:rsidRDefault="00613E0C" w:rsidP="00613E0C">
      <w:pPr>
        <w:widowControl/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9948E9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吸收光谱测量系统分为TDLAS和PMLAS两种技术途径，分别如图1和图2所示。系统组成见表1，主要包括激光器系统、控制</w:t>
      </w:r>
      <w:proofErr w:type="gramStart"/>
      <w:r w:rsidRPr="009948E9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与数采系统</w:t>
      </w:r>
      <w:proofErr w:type="gramEnd"/>
      <w:r w:rsidRPr="009948E9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、光束控制系统、激光检测系统、光机件系统、以及其它应用于风洞现场隔震、系统调试、集成安装、电磁屏蔽等所需的必要配件。中标单位负责该测量系统所有设备、器件、配件的采购，以及系统集成、安装和调试工作。</w:t>
      </w:r>
    </w:p>
    <w:p w:rsidR="00613E0C" w:rsidRDefault="00613E0C" w:rsidP="00613E0C">
      <w:pPr>
        <w:pStyle w:val="a5"/>
        <w:widowControl/>
        <w:numPr>
          <w:ilvl w:val="0"/>
          <w:numId w:val="1"/>
        </w:numPr>
        <w:spacing w:line="460" w:lineRule="exact"/>
        <w:ind w:firstLineChars="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工作环境：</w:t>
      </w:r>
    </w:p>
    <w:p w:rsidR="00613E0C" w:rsidRDefault="00613E0C" w:rsidP="00613E0C">
      <w:pPr>
        <w:widowControl/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84686A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测量设备应用于高温/高焓风洞试验现场，具有一定电磁干扰和地面振动影响。被测对象为高温空气气流，气流温度500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-</w:t>
      </w:r>
      <w:r w:rsidRPr="0084686A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10000K，气流与测量设备之间有光学窗口隔离，测量距离1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-</w:t>
      </w:r>
      <w:r w:rsidRPr="0084686A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3m。测量设备工作大气环境年平均温度20°C，年最高温度：42°C，年最低温度：-5°C，年相对湿度：80％RH。</w:t>
      </w:r>
    </w:p>
    <w:p w:rsidR="00613E0C" w:rsidRDefault="00613E0C" w:rsidP="00613E0C">
      <w:pPr>
        <w:pStyle w:val="a5"/>
        <w:widowControl/>
        <w:numPr>
          <w:ilvl w:val="0"/>
          <w:numId w:val="1"/>
        </w:numPr>
        <w:spacing w:line="460" w:lineRule="exact"/>
        <w:ind w:firstLineChars="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技术指标：</w:t>
      </w:r>
    </w:p>
    <w:p w:rsidR="00613E0C" w:rsidRPr="00B8288D" w:rsidRDefault="00613E0C" w:rsidP="00613E0C">
      <w:pPr>
        <w:widowControl/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B8288D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吸收光谱测量系统的主要技术指标和要求如下：</w:t>
      </w:r>
    </w:p>
    <w:p w:rsidR="00613E0C" w:rsidRPr="00B8288D" w:rsidRDefault="00613E0C" w:rsidP="00613E0C">
      <w:pPr>
        <w:widowControl/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B8288D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a.</w:t>
      </w:r>
      <w:r w:rsidRPr="00B8288D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ab/>
        <w:t>TDLAS可调谐激光器采用蝶形封装FC/APC尾纤输出，输出功率≥3mW，中心波长844.6nm和856.8nm，准确度优于0.1nm，无跳模调谐范围≥±0.3nm；</w:t>
      </w:r>
    </w:p>
    <w:p w:rsidR="00613E0C" w:rsidRDefault="00613E0C" w:rsidP="00613E0C">
      <w:pPr>
        <w:widowControl/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B8288D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b.</w:t>
      </w:r>
      <w:r w:rsidRPr="00B8288D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ab/>
        <w:t>PMLAS可调谐激光器采用自由光输出，光束直径≤2mm，输出功率≥50mW，工作波长覆盖772.4nm、777.2nm、844.6nm、840.8nm、842.5nm和852.1nm（最多两套激光器组合），粗调准确度优于0.01nm，无跳模调谐范围≥0.1nm，激光线宽≤300KHz；</w:t>
      </w:r>
    </w:p>
    <w:p w:rsidR="00613E0C" w:rsidRDefault="00613E0C" w:rsidP="00613E0C">
      <w:pPr>
        <w:pStyle w:val="a5"/>
        <w:widowControl/>
        <w:numPr>
          <w:ilvl w:val="0"/>
          <w:numId w:val="1"/>
        </w:numPr>
        <w:spacing w:line="460" w:lineRule="exact"/>
        <w:ind w:firstLineChars="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详细技术要求：</w:t>
      </w:r>
    </w:p>
    <w:p w:rsidR="00613E0C" w:rsidRDefault="00613E0C" w:rsidP="00613E0C">
      <w:pPr>
        <w:widowControl/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B8288D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lastRenderedPageBreak/>
        <w:t>吸收光谱技术测量分为TDLAS和PMLAS两种，技术原理示意图分别见图1和图2，所需设备分为激光器系统、控制</w:t>
      </w:r>
      <w:proofErr w:type="gramStart"/>
      <w:r w:rsidRPr="00B8288D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与数采系统</w:t>
      </w:r>
      <w:proofErr w:type="gramEnd"/>
      <w:r w:rsidRPr="00B8288D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、光束控制系统、激光检测系统、光机件系统、以及其它必要配件，详细清单见表2，主要技术要求如下：</w:t>
      </w:r>
    </w:p>
    <w:p w:rsidR="00613E0C" w:rsidRPr="005C34A6" w:rsidRDefault="00613E0C" w:rsidP="00613E0C">
      <w:pPr>
        <w:spacing w:line="360" w:lineRule="auto"/>
        <w:ind w:firstLineChars="250" w:firstLine="70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5</w:t>
      </w:r>
      <w:r w:rsidRPr="005C34A6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 xml:space="preserve">.1  </w:t>
      </w:r>
      <w:r w:rsidRPr="00685EA1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激光器系统</w:t>
      </w:r>
    </w:p>
    <w:p w:rsidR="00613E0C" w:rsidRPr="00685EA1" w:rsidRDefault="00613E0C" w:rsidP="00613E0C">
      <w:pPr>
        <w:widowControl/>
        <w:numPr>
          <w:ilvl w:val="0"/>
          <w:numId w:val="18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685EA1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  <w:lang w:val="x-none"/>
        </w:rPr>
        <w:t>外腔可调谐半导体激光器系统1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  <w:lang w:val="x-none"/>
        </w:rPr>
        <w:t>-</w:t>
      </w:r>
      <w:r w:rsidRPr="00685EA1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  <w:lang w:val="x-none"/>
        </w:rPr>
        <w:t>2套：波长范围涵盖772.4nm、777.2nm、844.6nm、840.8nm、842.5nm和852.1nm；为涵盖上述波长，激光器数量≤2；要求无跳模调谐范围（精调）≥100pm，线宽≤300KHz，空间光输出，输出功率≥50mW，光束直径≤2mm；波长自动调谐，准确度优于0.01nm；功率漂移≤1%（&gt;1小时），波长漂移≤2pm（&gt;1小时）；1套完整的激光器系统应该具有良好稳固的封装、具备基本防电磁干扰能力、配套二级温度控制以及测温系统、配备光隔离器、配套控制器；控制器除具有设定温度、电流/</w:t>
      </w:r>
      <w:proofErr w:type="spellStart"/>
      <w:r w:rsidRPr="00685EA1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  <w:lang w:val="x-none"/>
        </w:rPr>
        <w:t>功率、激光波长、波长扫描等基本功能外，还应提供外部调制接口，允许外部信号发生器通过控制器对激光器输出波长进行调制</w:t>
      </w:r>
      <w:proofErr w:type="spellEnd"/>
      <w:r w:rsidRPr="00685EA1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  <w:lang w:val="x-none"/>
        </w:rPr>
        <w:t>。</w:t>
      </w:r>
    </w:p>
    <w:p w:rsidR="00613E0C" w:rsidRPr="00685EA1" w:rsidRDefault="00613E0C" w:rsidP="00613E0C">
      <w:pPr>
        <w:widowControl/>
        <w:numPr>
          <w:ilvl w:val="0"/>
          <w:numId w:val="18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proofErr w:type="spellStart"/>
      <w:r w:rsidRPr="00685EA1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  <w:lang w:val="x-none"/>
        </w:rPr>
        <w:t>DFB激光器</w:t>
      </w:r>
      <w:proofErr w:type="spellEnd"/>
      <w:r w:rsidRPr="00685EA1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  <w:lang w:val="x-none"/>
        </w:rPr>
        <w:t>2套：分布反馈式可调谐二极管激光器，空气</w:t>
      </w:r>
      <w:proofErr w:type="gramStart"/>
      <w:r w:rsidRPr="00685EA1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  <w:lang w:val="x-none"/>
        </w:rPr>
        <w:t>中中心</w:t>
      </w:r>
      <w:proofErr w:type="gramEnd"/>
      <w:r w:rsidRPr="00685EA1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  <w:lang w:val="x-none"/>
        </w:rPr>
        <w:t>波长分别为844.6nm和856.8nm，准确度优于0.1nm；无跳模调谐范围≥±0.5nm，调制频率≥10KHz（@40%CW调谐范围）；蝶形封装FC/</w:t>
      </w:r>
      <w:proofErr w:type="spellStart"/>
      <w:r w:rsidRPr="00685EA1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  <w:lang w:val="x-none"/>
        </w:rPr>
        <w:t>APC尾</w:t>
      </w:r>
      <w:proofErr w:type="gramStart"/>
      <w:r w:rsidRPr="00685EA1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  <w:lang w:val="x-none"/>
        </w:rPr>
        <w:t>纤</w:t>
      </w:r>
      <w:proofErr w:type="gramEnd"/>
      <w:r w:rsidRPr="00685EA1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  <w:lang w:val="x-none"/>
        </w:rPr>
        <w:t>输出，尾纤长度</w:t>
      </w:r>
      <w:proofErr w:type="spellEnd"/>
      <w:r w:rsidRPr="00685EA1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  <w:lang w:val="x-none"/>
        </w:rPr>
        <w:t>1米，尾</w:t>
      </w:r>
      <w:proofErr w:type="gramStart"/>
      <w:r w:rsidRPr="00685EA1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  <w:lang w:val="x-none"/>
        </w:rPr>
        <w:t>纤</w:t>
      </w:r>
      <w:proofErr w:type="gramEnd"/>
      <w:r w:rsidRPr="00685EA1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  <w:lang w:val="x-none"/>
        </w:rPr>
        <w:t>输出功率≥3mW；配备蝶形安装底座，底座具备为激光器提供驱动、调制和散热等功能的制式接口，底座温控精度≥0.002°，</w:t>
      </w:r>
      <w:proofErr w:type="spellStart"/>
      <w:r w:rsidRPr="00685EA1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  <w:lang w:val="x-none"/>
        </w:rPr>
        <w:t>底座具有SMA制式的RF输入接头，可接受最高调制频率</w:t>
      </w:r>
      <w:proofErr w:type="spellEnd"/>
      <w:r w:rsidRPr="00685EA1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  <w:lang w:val="x-none"/>
        </w:rPr>
        <w:t>≥100KHz；不需要独立配备控制器。</w:t>
      </w:r>
    </w:p>
    <w:p w:rsidR="00613E0C" w:rsidRPr="0088147B" w:rsidRDefault="00613E0C" w:rsidP="00613E0C">
      <w:pPr>
        <w:spacing w:line="360" w:lineRule="auto"/>
        <w:ind w:firstLineChars="250" w:firstLine="70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5.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2</w:t>
      </w: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 xml:space="preserve">  控制</w:t>
      </w:r>
      <w:proofErr w:type="gramStart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与数采系统</w:t>
      </w:r>
      <w:proofErr w:type="gramEnd"/>
    </w:p>
    <w:p w:rsidR="00613E0C" w:rsidRPr="0088147B" w:rsidRDefault="00613E0C" w:rsidP="00613E0C">
      <w:pPr>
        <w:widowControl/>
        <w:numPr>
          <w:ilvl w:val="0"/>
          <w:numId w:val="19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信号发生器1台：独立输出通道数≥2，带宽≥80MHz，分辨率≥1</w:t>
      </w:r>
      <w:r w:rsidRPr="0088147B"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  <w:t>μ</w:t>
      </w: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Hz，任意波形采样率≥1GSa/s；输出1mVpp至10Vpp，谐波失真≤0.03%，边沿抖动≤1ps，深存储器≥4MSa；每通道能独立输出正弦波、方波、斜波、脉冲、三角波、锯齿波、以及任意波形，具有排序功能和4MSa存储器，抗混叠滤波；可以连续、调制、频率扫描、计数触发、选通触发等方式工作；1ps抖动，兼容</w:t>
      </w:r>
      <w:proofErr w:type="spellStart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Keysight</w:t>
      </w:r>
      <w:proofErr w:type="spellEnd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 xml:space="preserve"> </w:t>
      </w:r>
      <w:proofErr w:type="spellStart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BenchVue</w:t>
      </w:r>
      <w:proofErr w:type="spellEnd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 xml:space="preserve"> 软件；支持AM、FM、PM、FSK、BPSK、PWM、</w:t>
      </w: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lastRenderedPageBreak/>
        <w:t>总和(载波+调制)等</w:t>
      </w:r>
      <w:r w:rsidRPr="0088147B"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  <w:t>调制；</w:t>
      </w: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包括LAN、USB和可选的GPIB接口；4.3英寸彩色TFT WQVGA(480x272),LED背光。</w:t>
      </w:r>
    </w:p>
    <w:p w:rsidR="00613E0C" w:rsidRPr="0088147B" w:rsidRDefault="00613E0C" w:rsidP="00613E0C">
      <w:pPr>
        <w:widowControl/>
        <w:numPr>
          <w:ilvl w:val="0"/>
          <w:numId w:val="19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proofErr w:type="gramStart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数采系统</w:t>
      </w:r>
      <w:proofErr w:type="gramEnd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1套：4插槽， PXI机箱速率≥3GB/s，支持PXI Express模块以及PXI混合兼容模块；精度≥28位，通道≥32，采样率≥2MS/s，±15V灵活分辨率PXI模拟输入模块；PXI远程控制模块。</w:t>
      </w:r>
    </w:p>
    <w:p w:rsidR="00613E0C" w:rsidRPr="0088147B" w:rsidRDefault="00613E0C" w:rsidP="00613E0C">
      <w:pPr>
        <w:widowControl/>
        <w:numPr>
          <w:ilvl w:val="0"/>
          <w:numId w:val="19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锁相放大器1台：独立输入通道≥2、独立输出通道≥2，相位分辨率≥0.01°；1mHz至3MHz测量范围；相位/幅值自动调节；多谐波测量；满量程灵敏度1nV至1V；时间常数为10us至3ks；动态储备大于80dB。</w:t>
      </w:r>
    </w:p>
    <w:p w:rsidR="00613E0C" w:rsidRPr="0088147B" w:rsidRDefault="00613E0C" w:rsidP="00613E0C">
      <w:pPr>
        <w:widowControl/>
        <w:numPr>
          <w:ilvl w:val="0"/>
          <w:numId w:val="19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混合频域示波器1套：模拟输入通道≥4，模拟通道带宽≥200MHz；上升时间≤2ns；最大采样率≥2.5GS/s；记录长度≥10M；最大波形捕获速率&gt;280,000wfm/s；具有频谱分析功能，频谱分析仪通道数≥1，频谱分析仪频率范围9kHz</w:t>
      </w:r>
      <w:r w:rsidRPr="0088147B">
        <w:rPr>
          <w:rFonts w:ascii="宋体" w:eastAsia="宋体" w:hAnsi="宋体" w:cs="宋体" w:hint="eastAsia"/>
          <w:color w:val="333333"/>
          <w:sz w:val="28"/>
          <w:szCs w:val="32"/>
          <w:shd w:val="clear" w:color="auto" w:fill="FFFFFF"/>
        </w:rPr>
        <w:t>–</w:t>
      </w: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3GHz；具有任意函数发生器输出功能，通道数≥1，13种预先定义的波形类型，50MHz波形生成功能，128k任意波形发生器记录长度，250MS/s任意波形发生器采样率；包括LAN、USB接口；</w:t>
      </w:r>
      <w:proofErr w:type="spellStart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LabVIEW</w:t>
      </w:r>
      <w:proofErr w:type="spellEnd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、</w:t>
      </w:r>
      <w:proofErr w:type="spellStart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LabWindows</w:t>
      </w:r>
      <w:proofErr w:type="spellEnd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/CVI、</w:t>
      </w:r>
      <w:proofErr w:type="spellStart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MicrosoftNET</w:t>
      </w:r>
      <w:proofErr w:type="spellEnd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和MATLAB提供标准的仪器编程接口；9英寸（229毫米）彩色显示器。</w:t>
      </w:r>
    </w:p>
    <w:p w:rsidR="00613E0C" w:rsidRPr="0088147B" w:rsidRDefault="00613E0C" w:rsidP="00613E0C">
      <w:pPr>
        <w:widowControl/>
        <w:numPr>
          <w:ilvl w:val="0"/>
          <w:numId w:val="19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直流源4台：带有双3位数</w:t>
      </w:r>
      <w:proofErr w:type="gramStart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字面板表显示</w:t>
      </w:r>
      <w:proofErr w:type="gramEnd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的恒压(CV)与恒流(CC)自动转换的高精度电源；输出通道数≥2，电压输出范围≥0-35V，电流输出范围≥0-3A；1×10</w:t>
      </w: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  <w:vertAlign w:val="superscript"/>
        </w:rPr>
        <w:t>-5</w:t>
      </w: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+2mV恒压特性和1.5×10</w:t>
      </w: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  <w:vertAlign w:val="superscript"/>
        </w:rPr>
        <w:t>-5</w:t>
      </w: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+5mA恒流特性；通道1为主路，通道2为从路，在跟踪状态下，从路的输出电压随主而变化；高亮度、大字体数码管显示；按键配有指示灯；智能温控风扇，自动过保护；开机自检功能，硬件</w:t>
      </w:r>
      <w:proofErr w:type="gramStart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异常过</w:t>
      </w:r>
      <w:proofErr w:type="gramEnd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压保护。</w:t>
      </w:r>
    </w:p>
    <w:p w:rsidR="00613E0C" w:rsidRPr="0088147B" w:rsidRDefault="00613E0C" w:rsidP="00613E0C">
      <w:pPr>
        <w:widowControl/>
        <w:numPr>
          <w:ilvl w:val="0"/>
          <w:numId w:val="19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功率放大器：0.05-500MHz带宽、9dB输出增益的功率放大器10个；5-500MHz带宽、29dB输出增益的功率放大器1个；2-500MHz带宽、16dB输出增益的功率放大器1个；0.0025-500MHz带宽、25dB输出增益的功率放大器1个。</w:t>
      </w:r>
    </w:p>
    <w:p w:rsidR="00613E0C" w:rsidRPr="0088147B" w:rsidRDefault="00613E0C" w:rsidP="00613E0C">
      <w:pPr>
        <w:widowControl/>
        <w:numPr>
          <w:ilvl w:val="0"/>
          <w:numId w:val="19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lastRenderedPageBreak/>
        <w:t>图形</w:t>
      </w:r>
      <w:r w:rsidRPr="0088147B"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  <w:t>工作站</w:t>
      </w: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1台：处理器配置不低于</w:t>
      </w:r>
      <w:r w:rsidRPr="0088147B"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  <w:t>酷</w:t>
      </w:r>
      <w:proofErr w:type="gramStart"/>
      <w:r w:rsidRPr="0088147B"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  <w:t>睿</w:t>
      </w:r>
      <w:proofErr w:type="gramEnd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i7-6700，显卡GTX1070 8G，64G</w:t>
      </w:r>
      <w:r w:rsidRPr="0088147B"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  <w:t xml:space="preserve"> DDR-4</w:t>
      </w: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内存，存储器240G固态硬盘+2T机械硬盘</w:t>
      </w:r>
      <w:r w:rsidRPr="0088147B"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  <w:t>，</w:t>
      </w: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23英寸显示器，Intel</w:t>
      </w:r>
      <w:r w:rsidRPr="0088147B"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  <w:t xml:space="preserve"> Q270芯片组，小机箱</w:t>
      </w: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18</w:t>
      </w:r>
      <w:r w:rsidRPr="0088147B"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  <w:t>L，电源</w:t>
      </w: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400</w:t>
      </w:r>
      <w:r w:rsidRPr="0088147B"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  <w:t>W，含鼠标键盘套装</w:t>
      </w: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。</w:t>
      </w:r>
    </w:p>
    <w:p w:rsidR="00613E0C" w:rsidRPr="0088147B" w:rsidRDefault="00613E0C" w:rsidP="00613E0C">
      <w:pPr>
        <w:spacing w:line="360" w:lineRule="auto"/>
        <w:ind w:firstLineChars="250" w:firstLine="70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5.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3</w:t>
      </w: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 xml:space="preserve">  光束控制系统</w:t>
      </w:r>
    </w:p>
    <w:p w:rsidR="00613E0C" w:rsidRPr="0088147B" w:rsidRDefault="00613E0C" w:rsidP="00613E0C">
      <w:pPr>
        <w:widowControl/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  <w:lang w:val="x-none"/>
        </w:rPr>
      </w:pP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  <w:lang w:val="x-none"/>
        </w:rPr>
        <w:t>主要组成器件如下：</w:t>
      </w:r>
    </w:p>
    <w:p w:rsidR="00613E0C" w:rsidRPr="0088147B" w:rsidRDefault="00613E0C" w:rsidP="00613E0C">
      <w:pPr>
        <w:widowControl/>
        <w:numPr>
          <w:ilvl w:val="0"/>
          <w:numId w:val="20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2×2光纤耦合器1个：中心波长800±100nm，单模，可双向耦合（任意端输入），50:50耦合比，额外损耗≤0.3dB，FC/APC接头。</w:t>
      </w:r>
    </w:p>
    <w:p w:rsidR="00613E0C" w:rsidRPr="0088147B" w:rsidRDefault="00613E0C" w:rsidP="00613E0C">
      <w:pPr>
        <w:widowControl/>
        <w:numPr>
          <w:ilvl w:val="0"/>
          <w:numId w:val="20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1×2光开关1套：1×2双向光纤光开关，750-950nm波长，USB远程控制，包含电源，插入损耗≤1.5dB，开关速度≥1ms；定制FC/APC接头。</w:t>
      </w:r>
    </w:p>
    <w:p w:rsidR="00613E0C" w:rsidRPr="0088147B" w:rsidRDefault="00613E0C" w:rsidP="00613E0C">
      <w:pPr>
        <w:widowControl/>
        <w:numPr>
          <w:ilvl w:val="0"/>
          <w:numId w:val="20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单模1×2宽带光纤分束器2个：工作波长范围850±100nm，90:10耦合比输出，插入损耗≤0.9dB，FC/APC接头。</w:t>
      </w:r>
    </w:p>
    <w:p w:rsidR="00613E0C" w:rsidRPr="0088147B" w:rsidRDefault="00613E0C" w:rsidP="00613E0C">
      <w:pPr>
        <w:widowControl/>
        <w:numPr>
          <w:ilvl w:val="0"/>
          <w:numId w:val="20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单模1×4宽带光纤分束器1个：工作波长范围850±100nm，25:25:25:25耦合比输出，插入损耗≤0.9dB，FC/APC接头</w:t>
      </w:r>
    </w:p>
    <w:p w:rsidR="00613E0C" w:rsidRPr="0088147B" w:rsidRDefault="00613E0C" w:rsidP="00613E0C">
      <w:pPr>
        <w:widowControl/>
        <w:numPr>
          <w:ilvl w:val="0"/>
          <w:numId w:val="20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多模1×2光纤分束器2个：芯径105微米，NA=0.22，50:50耦合比输出，插入损耗≤0.9dB，FC/PC接头。</w:t>
      </w:r>
    </w:p>
    <w:p w:rsidR="00613E0C" w:rsidRPr="0088147B" w:rsidRDefault="00613E0C" w:rsidP="00613E0C">
      <w:pPr>
        <w:widowControl/>
        <w:numPr>
          <w:ilvl w:val="0"/>
          <w:numId w:val="20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大口径光纤准直器2个：抛物面反射镜结构，</w:t>
      </w:r>
      <w:proofErr w:type="gramStart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镀带保护层</w:t>
      </w:r>
      <w:proofErr w:type="gramEnd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的银膜，反射焦距50.8mm，工作波长450-2000nm，通光孔径22mm，近似发散角≤0.02°，12mm直径光束（光纤NA0.13），FC/APC接头。</w:t>
      </w:r>
    </w:p>
    <w:p w:rsidR="00613E0C" w:rsidRPr="0088147B" w:rsidRDefault="00613E0C" w:rsidP="00613E0C">
      <w:pPr>
        <w:widowControl/>
        <w:numPr>
          <w:ilvl w:val="0"/>
          <w:numId w:val="20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细光束准直镜2个：透镜式准直器，发散角0.06°，NA0.55，焦距4.5mm，光束直径≤0.98mm（光纤NA0.13时），外径11mm，FC/APC接头。</w:t>
      </w:r>
    </w:p>
    <w:p w:rsidR="00613E0C" w:rsidRPr="0088147B" w:rsidRDefault="00613E0C" w:rsidP="00613E0C">
      <w:pPr>
        <w:widowControl/>
        <w:numPr>
          <w:ilvl w:val="0"/>
          <w:numId w:val="20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短</w:t>
      </w:r>
      <w:proofErr w:type="gramStart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焦离轴抛</w:t>
      </w:r>
      <w:proofErr w:type="gramEnd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物镜1个：Φ2英寸90°</w:t>
      </w:r>
      <w:proofErr w:type="gramStart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离轴抛物镜</w:t>
      </w:r>
      <w:proofErr w:type="gramEnd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，</w:t>
      </w:r>
      <w:proofErr w:type="gramStart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镀带保护层</w:t>
      </w:r>
      <w:proofErr w:type="gramEnd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金膜，反射焦距≤3英寸。</w:t>
      </w:r>
    </w:p>
    <w:p w:rsidR="00613E0C" w:rsidRPr="0088147B" w:rsidRDefault="00613E0C" w:rsidP="00613E0C">
      <w:pPr>
        <w:widowControl/>
        <w:numPr>
          <w:ilvl w:val="0"/>
          <w:numId w:val="20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长</w:t>
      </w:r>
      <w:proofErr w:type="gramStart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焦离轴抛</w:t>
      </w:r>
      <w:proofErr w:type="gramEnd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物镜1个：Φ3英寸90°</w:t>
      </w:r>
      <w:proofErr w:type="gramStart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离轴抛物镜</w:t>
      </w:r>
      <w:proofErr w:type="gramEnd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，</w:t>
      </w:r>
      <w:proofErr w:type="gramStart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镀带保护层</w:t>
      </w:r>
      <w:proofErr w:type="gramEnd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金膜，反射焦距≥5英寸。</w:t>
      </w:r>
    </w:p>
    <w:p w:rsidR="00613E0C" w:rsidRPr="0088147B" w:rsidRDefault="00613E0C" w:rsidP="00613E0C">
      <w:pPr>
        <w:widowControl/>
        <w:numPr>
          <w:ilvl w:val="0"/>
          <w:numId w:val="20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声光调制器2套：波长范围≥415-900nm，上升时间~300ns，通光孔径≥3mm，操作频率：0-10MHz可调；带控制器，可远程编程控制。</w:t>
      </w:r>
    </w:p>
    <w:p w:rsidR="00613E0C" w:rsidRPr="0088147B" w:rsidRDefault="00613E0C" w:rsidP="00613E0C">
      <w:pPr>
        <w:widowControl/>
        <w:numPr>
          <w:ilvl w:val="0"/>
          <w:numId w:val="20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光纤偏振控制器1套：3个大浆的光纤偏振控制器，</w:t>
      </w:r>
      <w:proofErr w:type="gramStart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绕盘直径</w:t>
      </w:r>
      <w:proofErr w:type="gramEnd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56mm，无光纤。</w:t>
      </w:r>
    </w:p>
    <w:p w:rsidR="00613E0C" w:rsidRPr="0088147B" w:rsidRDefault="00613E0C" w:rsidP="00613E0C">
      <w:pPr>
        <w:widowControl/>
        <w:numPr>
          <w:ilvl w:val="0"/>
          <w:numId w:val="20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lastRenderedPageBreak/>
        <w:t>光纤衰减器1个：电子可调光学衰减器，780-980nm，FC/APC光纤接头，BNC电子接头可远程控制。</w:t>
      </w:r>
    </w:p>
    <w:p w:rsidR="00613E0C" w:rsidRDefault="00613E0C" w:rsidP="00613E0C">
      <w:pPr>
        <w:widowControl/>
        <w:numPr>
          <w:ilvl w:val="0"/>
          <w:numId w:val="20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其它组成器件还包括光纤、光纤跳线、滤光片、衍射光栅、</w:t>
      </w:r>
      <w:proofErr w:type="gramStart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半反半</w:t>
      </w:r>
      <w:proofErr w:type="gramEnd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透镜、非球面透镜、分束镜、平面反射镜、波片、线偏振片、光阑等</w:t>
      </w:r>
      <w:proofErr w:type="gramStart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详细要</w:t>
      </w:r>
      <w:proofErr w:type="gramEnd"/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求见表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2.</w:t>
      </w:r>
    </w:p>
    <w:p w:rsidR="00613E0C" w:rsidRPr="0088147B" w:rsidRDefault="00613E0C" w:rsidP="00613E0C">
      <w:pPr>
        <w:spacing w:line="360" w:lineRule="auto"/>
        <w:ind w:firstLineChars="250" w:firstLine="70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5.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4</w:t>
      </w:r>
      <w:r w:rsidRPr="0088147B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 xml:space="preserve">  激光检测系统</w:t>
      </w:r>
    </w:p>
    <w:p w:rsidR="00613E0C" w:rsidRPr="00E624E4" w:rsidRDefault="00613E0C" w:rsidP="00613E0C">
      <w:pPr>
        <w:widowControl/>
        <w:numPr>
          <w:ilvl w:val="0"/>
          <w:numId w:val="21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低噪声光电探测器2个：工作波长范围</w:t>
      </w:r>
      <w:r w:rsidRPr="00E624E4">
        <w:rPr>
          <w:rFonts w:ascii="仿宋_GB2312" w:eastAsia="仿宋_GB2312" w:hAnsi="仿宋" w:cs="Arial" w:hint="eastAsia"/>
          <w:b/>
          <w:color w:val="333333"/>
          <w:sz w:val="28"/>
          <w:szCs w:val="32"/>
          <w:shd w:val="clear" w:color="auto" w:fill="FFFFFF"/>
          <w:lang w:val="x-none"/>
        </w:rPr>
        <w:t>≥</w:t>
      </w: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400-1000nm，带宽~8MHz，NEP≤2×10</w:t>
      </w: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  <w:vertAlign w:val="superscript"/>
        </w:rPr>
        <w:t>-13</w:t>
      </w: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W/√Hz,通光孔径≥0.98mm。</w:t>
      </w:r>
    </w:p>
    <w:p w:rsidR="00613E0C" w:rsidRPr="00E624E4" w:rsidRDefault="00613E0C" w:rsidP="00613E0C">
      <w:pPr>
        <w:widowControl/>
        <w:numPr>
          <w:ilvl w:val="0"/>
          <w:numId w:val="21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扫描式F-P干涉仪1台：820-1275nm，自由</w:t>
      </w:r>
      <w:proofErr w:type="gramStart"/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频谱区</w:t>
      </w:r>
      <w:proofErr w:type="gramEnd"/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≤1.5GHz，共聚焦设计，采用超稳定无热化殷钢腔体，精细度≥200，分辨率7.5MHz，配备提供三角或锯齿波形扫描电压的控制器。</w:t>
      </w:r>
    </w:p>
    <w:p w:rsidR="00613E0C" w:rsidRPr="00E624E4" w:rsidRDefault="00613E0C" w:rsidP="00613E0C">
      <w:pPr>
        <w:widowControl/>
        <w:numPr>
          <w:ilvl w:val="0"/>
          <w:numId w:val="21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微型光纤光谱仪1套：光纤耦合输入，工作波长≥200-1100nm，分辨率≥0.5nm，积分时间4ms-10s可调，CCD≥3500像素，模数转换精度≥12位。</w:t>
      </w:r>
    </w:p>
    <w:p w:rsidR="00613E0C" w:rsidRPr="00E624E4" w:rsidRDefault="00613E0C" w:rsidP="00613E0C">
      <w:pPr>
        <w:widowControl/>
        <w:numPr>
          <w:ilvl w:val="0"/>
          <w:numId w:val="21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红外观察卡2套：每套含700-1400nm近红外观察卡和1.5-13.2μm中远红外观察卡各1片。</w:t>
      </w:r>
    </w:p>
    <w:p w:rsidR="00613E0C" w:rsidRDefault="00613E0C" w:rsidP="00613E0C">
      <w:pPr>
        <w:spacing w:line="360" w:lineRule="auto"/>
        <w:ind w:firstLineChars="250" w:firstLine="70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5.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5</w:t>
      </w: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 xml:space="preserve">  光机件系统</w:t>
      </w:r>
    </w:p>
    <w:p w:rsidR="00613E0C" w:rsidRPr="00E624E4" w:rsidRDefault="00613E0C" w:rsidP="00613E0C">
      <w:pPr>
        <w:widowControl/>
        <w:spacing w:line="460" w:lineRule="exact"/>
        <w:ind w:left="566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主要组成器件如下：</w:t>
      </w:r>
    </w:p>
    <w:p w:rsidR="00613E0C" w:rsidRPr="00E624E4" w:rsidRDefault="00613E0C" w:rsidP="00613E0C">
      <w:pPr>
        <w:widowControl/>
        <w:numPr>
          <w:ilvl w:val="0"/>
          <w:numId w:val="21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proofErr w:type="gramStart"/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主动隔</w:t>
      </w:r>
      <w:proofErr w:type="gramEnd"/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震光学平台1套：主动和被动隔振结合，可自动检测震源方向和幅度然后进行6个自由度的自动稳定补偿，台面为400系列磁性不锈钢，带有传感器和</w:t>
      </w:r>
      <w:proofErr w:type="gramStart"/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促动</w:t>
      </w:r>
      <w:proofErr w:type="gramEnd"/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器，长宽1200×900mm，高≤900mm。</w:t>
      </w:r>
    </w:p>
    <w:p w:rsidR="00613E0C" w:rsidRPr="00E624E4" w:rsidRDefault="00613E0C" w:rsidP="00613E0C">
      <w:pPr>
        <w:widowControl/>
        <w:numPr>
          <w:ilvl w:val="0"/>
          <w:numId w:val="21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光学斩波器1套：最高斩波频率≥10KHz，带控制器和软件（可远程控制）以及220V电源线。</w:t>
      </w:r>
    </w:p>
    <w:p w:rsidR="00613E0C" w:rsidRPr="00E624E4" w:rsidRDefault="00613E0C" w:rsidP="00613E0C">
      <w:pPr>
        <w:widowControl/>
        <w:numPr>
          <w:ilvl w:val="0"/>
          <w:numId w:val="21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电动步进</w:t>
      </w:r>
      <w:proofErr w:type="gramStart"/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平移台</w:t>
      </w:r>
      <w:proofErr w:type="gramEnd"/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1套：行程≥300mm，精度≥0.1mm，带两通道控制器，可与计算机远程连接，支持手动调节。</w:t>
      </w:r>
    </w:p>
    <w:p w:rsidR="00613E0C" w:rsidRPr="00E624E4" w:rsidRDefault="00613E0C" w:rsidP="00613E0C">
      <w:pPr>
        <w:widowControl/>
        <w:numPr>
          <w:ilvl w:val="0"/>
          <w:numId w:val="21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电动步进旋转台1套：360°自由旋转，精度≥0.01°，与上述步进</w:t>
      </w:r>
      <w:proofErr w:type="gramStart"/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平移台</w:t>
      </w:r>
      <w:proofErr w:type="gramEnd"/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可同时共用控制器，支持手动调节。</w:t>
      </w:r>
    </w:p>
    <w:p w:rsidR="00613E0C" w:rsidRPr="00E624E4" w:rsidRDefault="00613E0C" w:rsidP="00613E0C">
      <w:pPr>
        <w:widowControl/>
        <w:numPr>
          <w:ilvl w:val="0"/>
          <w:numId w:val="21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lastRenderedPageBreak/>
        <w:t>XY轴</w:t>
      </w:r>
      <w:proofErr w:type="gramStart"/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位移台</w:t>
      </w:r>
      <w:proofErr w:type="gramEnd"/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2台：带旋转平台的双轴线性位移台，行程</w:t>
      </w:r>
      <w:r w:rsidRPr="004E50B1">
        <w:rPr>
          <w:rFonts w:ascii="Calibri" w:eastAsia="宋体" w:hAnsi="Calibri" w:cs="Times New Roman" w:hint="eastAsia"/>
          <w:szCs w:val="21"/>
        </w:rPr>
        <w:t>~</w:t>
      </w: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13mm，分度</w:t>
      </w:r>
      <w:r w:rsidRPr="004E50B1">
        <w:rPr>
          <w:rFonts w:ascii="Calibri" w:eastAsia="宋体" w:hAnsi="Calibri" w:cs="Times New Roman" w:hint="eastAsia"/>
          <w:szCs w:val="21"/>
        </w:rPr>
        <w:t>~</w:t>
      </w: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10μm；可360°旋转，</w:t>
      </w:r>
      <w:proofErr w:type="gramStart"/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带角度</w:t>
      </w:r>
      <w:proofErr w:type="gramEnd"/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刻线，中心有SM1通孔。</w:t>
      </w:r>
    </w:p>
    <w:p w:rsidR="00613E0C" w:rsidRPr="00E624E4" w:rsidRDefault="00613E0C" w:rsidP="00613E0C">
      <w:pPr>
        <w:widowControl/>
        <w:numPr>
          <w:ilvl w:val="0"/>
          <w:numId w:val="21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角度</w:t>
      </w:r>
      <w:proofErr w:type="gramStart"/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位移台</w:t>
      </w:r>
      <w:proofErr w:type="gramEnd"/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2台：应用于水平表面，倾斜和俯仰角调节范围±5°，偏航角调节范围±10°，分度值10μm。</w:t>
      </w:r>
    </w:p>
    <w:p w:rsidR="00613E0C" w:rsidRPr="00E624E4" w:rsidRDefault="00613E0C" w:rsidP="00613E0C">
      <w:pPr>
        <w:widowControl/>
        <w:numPr>
          <w:ilvl w:val="0"/>
          <w:numId w:val="21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重载升降台2台：剪式重载升降台，支撑重量≥34Kg，平滑垂直调节范围≥50mm。</w:t>
      </w:r>
    </w:p>
    <w:p w:rsidR="00613E0C" w:rsidRPr="00E624E4" w:rsidRDefault="00613E0C" w:rsidP="00613E0C">
      <w:pPr>
        <w:widowControl/>
        <w:numPr>
          <w:ilvl w:val="0"/>
          <w:numId w:val="21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纵向</w:t>
      </w:r>
      <w:proofErr w:type="gramStart"/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位移台</w:t>
      </w:r>
      <w:proofErr w:type="gramEnd"/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2台：行程≥250mm，精细调节精度≤每转0.05英寸，负载≥20Kg，</w:t>
      </w:r>
      <w:proofErr w:type="gramStart"/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带快速</w:t>
      </w:r>
      <w:proofErr w:type="gramEnd"/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释放按钮和锁定销，使用锁定销时可负载≥40Kg。</w:t>
      </w:r>
    </w:p>
    <w:p w:rsidR="00613E0C" w:rsidRPr="00E624E4" w:rsidRDefault="00613E0C" w:rsidP="00613E0C">
      <w:pPr>
        <w:widowControl/>
        <w:numPr>
          <w:ilvl w:val="0"/>
          <w:numId w:val="21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其它组成器件还包括光栅转接架、抛物镜安装架、透镜套管、SM扳手钻头套件、透镜安装架、精密光学调整节架、偏振片调节架、矩形光学元件安装架等</w:t>
      </w:r>
      <w:proofErr w:type="gramStart"/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详细要</w:t>
      </w:r>
      <w:proofErr w:type="gramEnd"/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求见表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2</w:t>
      </w: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。</w:t>
      </w:r>
    </w:p>
    <w:p w:rsidR="00613E0C" w:rsidRDefault="00613E0C" w:rsidP="00613E0C">
      <w:pPr>
        <w:spacing w:line="360" w:lineRule="auto"/>
        <w:ind w:firstLineChars="250" w:firstLine="70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5.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6</w:t>
      </w: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 xml:space="preserve">  其它配件</w:t>
      </w:r>
    </w:p>
    <w:p w:rsidR="00613E0C" w:rsidRPr="00E624E4" w:rsidRDefault="00613E0C" w:rsidP="00613E0C">
      <w:pPr>
        <w:widowControl/>
        <w:numPr>
          <w:ilvl w:val="0"/>
          <w:numId w:val="22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安装配件1套：包含：吸收光谱技术测量设备中各类转接架、安装架、调节架、套管等固定所需的支杆、套筒、压块、夹具、螺丝等，数量按必要需求量的200%配备；磁吸附底座10个；安装工具1套。</w:t>
      </w:r>
    </w:p>
    <w:p w:rsidR="00613E0C" w:rsidRPr="00E624E4" w:rsidRDefault="00613E0C" w:rsidP="00613E0C">
      <w:pPr>
        <w:widowControl/>
        <w:numPr>
          <w:ilvl w:val="0"/>
          <w:numId w:val="22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光学配件1套：包含：光纤接头（FC/APC和FC/PC）制备工具套装1套、FC光纤接头套装1套（接头数量≥50）、不锈钢波纹光纤保护管200米、光纤松套管（黄色）500米、镜片清洁套装1套、光纤清洗套装1套、光学镜片防尘盒1套（≥5个）、镜片取放工具1套；带螺纹孔的光学直角板、底板、延长板各5块（常用尺寸、大小搭配）；</w:t>
      </w:r>
      <w:r w:rsidRPr="004E50B1">
        <w:rPr>
          <w:rFonts w:ascii="Calibri" w:eastAsia="宋体" w:hAnsi="Calibri" w:cs="Times New Roman" w:hint="eastAsia"/>
          <w:szCs w:val="21"/>
        </w:rPr>
        <w:t>~</w:t>
      </w: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0.5米面包板4块。</w:t>
      </w:r>
    </w:p>
    <w:p w:rsidR="00613E0C" w:rsidRPr="00E624E4" w:rsidRDefault="00613E0C" w:rsidP="00613E0C">
      <w:pPr>
        <w:widowControl/>
        <w:numPr>
          <w:ilvl w:val="0"/>
          <w:numId w:val="22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转接配件1套：包含：光纤跳线转接头（FC/APC-FC/APC、FC/PC-FC/PC、FC/PC-FC/APC、FC/PC-SMA905</w:t>
      </w:r>
      <w:proofErr w:type="gramStart"/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各</w:t>
      </w:r>
      <w:proofErr w:type="gramEnd"/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10个）；SM螺孔转接头（SM1内-SM05外、SM05内-SM1外、SM1内-SM2外、SM1外-SM2内、盖帽各10个）；BNC转接头（公-母、公-公、母-母各10个）；BNC线（0.5米、2米、2米、5米各10根）；三通BNC接头20个。</w:t>
      </w:r>
    </w:p>
    <w:p w:rsidR="00613E0C" w:rsidRPr="00E624E4" w:rsidRDefault="00613E0C" w:rsidP="00613E0C">
      <w:pPr>
        <w:widowControl/>
        <w:numPr>
          <w:ilvl w:val="0"/>
          <w:numId w:val="22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屏蔽配件1套：包含：2mm厚铝板（0.5米×1米）15张、镍铜合金材料导电电磁屏蔽布1米×50米、硬质黑色罩壳（</w:t>
      </w:r>
      <w:r w:rsidRPr="004E50B1">
        <w:rPr>
          <w:rFonts w:ascii="Calibri" w:eastAsia="宋体" w:hAnsi="Calibri" w:cs="Times New Roman" w:hint="eastAsia"/>
          <w:szCs w:val="21"/>
        </w:rPr>
        <w:t>~</w:t>
      </w: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600</w:t>
      </w:r>
      <w:proofErr w:type="gramStart"/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×400×400</w:t>
      </w:r>
      <w:proofErr w:type="gramEnd"/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mm，类似</w:t>
      </w: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lastRenderedPageBreak/>
        <w:t>Thorlabs-XE25C9D）2个、铝板切割/打孔工具1套（含304十字槽沉头M2.5螺钉/螺母100对）。</w:t>
      </w:r>
    </w:p>
    <w:p w:rsidR="00613E0C" w:rsidRDefault="00613E0C" w:rsidP="00613E0C">
      <w:pPr>
        <w:spacing w:line="360" w:lineRule="auto"/>
        <w:ind w:firstLineChars="250" w:firstLine="70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5.</w:t>
      </w: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7</w:t>
      </w: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 xml:space="preserve">  其它技术要求</w:t>
      </w:r>
    </w:p>
    <w:p w:rsidR="00613E0C" w:rsidRPr="00E624E4" w:rsidRDefault="00613E0C" w:rsidP="00613E0C">
      <w:pPr>
        <w:widowControl/>
        <w:numPr>
          <w:ilvl w:val="0"/>
          <w:numId w:val="23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proofErr w:type="gramStart"/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本任务</w:t>
      </w:r>
      <w:proofErr w:type="gramEnd"/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书涉及的仪器设备、器件元件、零散配件等产品种类繁多，各产品相互之间的参数匹配性要求十分严格，所采购产品应当与任务书中已指定的光学、电子、机械、尺寸等技术要求一致，或者保证所有产品严格的参数匹配性，并满足图1和图2所示测量系统的功能需求。</w:t>
      </w:r>
    </w:p>
    <w:p w:rsidR="00613E0C" w:rsidRPr="00E624E4" w:rsidRDefault="00613E0C" w:rsidP="00613E0C">
      <w:pPr>
        <w:widowControl/>
        <w:numPr>
          <w:ilvl w:val="0"/>
          <w:numId w:val="23"/>
        </w:numPr>
        <w:spacing w:line="460" w:lineRule="exact"/>
        <w:ind w:firstLineChars="200" w:firstLine="56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要求</w:t>
      </w:r>
      <w:proofErr w:type="gramStart"/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本任务</w:t>
      </w:r>
      <w:proofErr w:type="gramEnd"/>
      <w:r w:rsidRPr="00E624E4"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t>书中的所有产品均为已有品牌型号的市场产品，不接受临时研发/研制类产品。</w:t>
      </w:r>
    </w:p>
    <w:p w:rsidR="00613E0C" w:rsidRPr="00E624E4" w:rsidRDefault="00613E0C" w:rsidP="00613E0C">
      <w:pPr>
        <w:spacing w:line="360" w:lineRule="auto"/>
        <w:ind w:firstLineChars="250" w:firstLine="700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  <w:lang w:val="x-none"/>
        </w:rPr>
      </w:pPr>
    </w:p>
    <w:p w:rsidR="00613E0C" w:rsidRPr="0084686A" w:rsidRDefault="00613E0C" w:rsidP="00613E0C">
      <w:pPr>
        <w:keepNext/>
        <w:widowControl/>
        <w:adjustRightInd w:val="0"/>
        <w:spacing w:line="360" w:lineRule="atLeast"/>
        <w:jc w:val="center"/>
        <w:textAlignment w:val="baseline"/>
        <w:rPr>
          <w:rFonts w:ascii="黑体" w:eastAsia="宋体" w:hAnsi="Times New Roman" w:cs="Times New Roman"/>
          <w:kern w:val="0"/>
          <w:szCs w:val="20"/>
          <w:lang w:val="x-none" w:eastAsia="x-none"/>
        </w:rPr>
      </w:pPr>
      <w:r w:rsidRPr="0084686A">
        <w:rPr>
          <w:rFonts w:ascii="黑体" w:eastAsia="宋体" w:hAnsi="Times New Roman" w:cs="Times New Roman"/>
          <w:kern w:val="0"/>
          <w:szCs w:val="20"/>
          <w:lang w:val="x-none" w:eastAsia="x-none"/>
        </w:rPr>
        <w:object w:dxaOrig="30826" w:dyaOrig="23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75pt;height:305.4pt" o:ole="">
            <v:imagedata r:id="rId8" o:title=""/>
          </v:shape>
          <o:OLEObject Type="Embed" ProgID="Visio.Drawing.11" ShapeID="_x0000_i1025" DrawAspect="Content" ObjectID="_1583837134" r:id="rId9"/>
        </w:object>
      </w:r>
    </w:p>
    <w:p w:rsidR="00613E0C" w:rsidRPr="0084686A" w:rsidRDefault="00613E0C" w:rsidP="00613E0C">
      <w:pPr>
        <w:jc w:val="center"/>
        <w:rPr>
          <w:rFonts w:ascii="黑体" w:eastAsia="黑体" w:hAnsi="黑体" w:cs="Times New Roman"/>
          <w:szCs w:val="21"/>
        </w:rPr>
      </w:pPr>
      <w:r w:rsidRPr="0084686A">
        <w:rPr>
          <w:rFonts w:ascii="Cambria" w:eastAsia="黑体" w:hAnsi="Cambria" w:cs="Times New Roman" w:hint="eastAsia"/>
          <w:sz w:val="20"/>
          <w:szCs w:val="20"/>
        </w:rPr>
        <w:t>图</w:t>
      </w:r>
      <w:r w:rsidRPr="0084686A">
        <w:rPr>
          <w:rFonts w:ascii="Cambria" w:eastAsia="黑体" w:hAnsi="Cambria" w:cs="Times New Roman"/>
          <w:sz w:val="20"/>
          <w:szCs w:val="20"/>
        </w:rPr>
        <w:fldChar w:fldCharType="begin"/>
      </w:r>
      <w:r w:rsidRPr="0084686A">
        <w:rPr>
          <w:rFonts w:ascii="Cambria" w:eastAsia="黑体" w:hAnsi="Cambria" w:cs="Times New Roman"/>
          <w:sz w:val="20"/>
          <w:szCs w:val="20"/>
        </w:rPr>
        <w:instrText xml:space="preserve"> </w:instrText>
      </w:r>
      <w:r w:rsidRPr="0084686A">
        <w:rPr>
          <w:rFonts w:ascii="Cambria" w:eastAsia="黑体" w:hAnsi="Cambria" w:cs="Times New Roman" w:hint="eastAsia"/>
          <w:sz w:val="20"/>
          <w:szCs w:val="20"/>
        </w:rPr>
        <w:instrText xml:space="preserve">SEQ </w:instrText>
      </w:r>
      <w:r w:rsidRPr="0084686A">
        <w:rPr>
          <w:rFonts w:ascii="Cambria" w:eastAsia="黑体" w:hAnsi="Cambria" w:cs="Times New Roman" w:hint="eastAsia"/>
          <w:sz w:val="20"/>
          <w:szCs w:val="20"/>
        </w:rPr>
        <w:instrText>图</w:instrText>
      </w:r>
      <w:r w:rsidRPr="0084686A">
        <w:rPr>
          <w:rFonts w:ascii="Cambria" w:eastAsia="黑体" w:hAnsi="Cambria" w:cs="Times New Roman" w:hint="eastAsia"/>
          <w:sz w:val="20"/>
          <w:szCs w:val="20"/>
        </w:rPr>
        <w:instrText xml:space="preserve"> \* ARABIC</w:instrText>
      </w:r>
      <w:r w:rsidRPr="0084686A">
        <w:rPr>
          <w:rFonts w:ascii="Cambria" w:eastAsia="黑体" w:hAnsi="Cambria" w:cs="Times New Roman"/>
          <w:sz w:val="20"/>
          <w:szCs w:val="20"/>
        </w:rPr>
        <w:instrText xml:space="preserve"> </w:instrText>
      </w:r>
      <w:r w:rsidRPr="0084686A">
        <w:rPr>
          <w:rFonts w:ascii="Cambria" w:eastAsia="黑体" w:hAnsi="Cambria" w:cs="Times New Roman"/>
          <w:sz w:val="20"/>
          <w:szCs w:val="20"/>
        </w:rPr>
        <w:fldChar w:fldCharType="separate"/>
      </w:r>
      <w:r w:rsidRPr="0084686A">
        <w:rPr>
          <w:rFonts w:ascii="Cambria" w:eastAsia="黑体" w:hAnsi="Cambria" w:cs="Times New Roman"/>
          <w:noProof/>
          <w:sz w:val="20"/>
          <w:szCs w:val="20"/>
        </w:rPr>
        <w:t>1</w:t>
      </w:r>
      <w:r w:rsidRPr="0084686A">
        <w:rPr>
          <w:rFonts w:ascii="Cambria" w:eastAsia="黑体" w:hAnsi="Cambria" w:cs="Times New Roman"/>
          <w:sz w:val="20"/>
          <w:szCs w:val="20"/>
        </w:rPr>
        <w:fldChar w:fldCharType="end"/>
      </w:r>
      <w:r w:rsidRPr="0084686A">
        <w:rPr>
          <w:rFonts w:ascii="Cambria" w:eastAsia="黑体" w:hAnsi="Cambria" w:cs="Times New Roman" w:hint="eastAsia"/>
          <w:sz w:val="20"/>
          <w:szCs w:val="20"/>
        </w:rPr>
        <w:t xml:space="preserve"> </w:t>
      </w:r>
      <w:r w:rsidRPr="0084686A">
        <w:rPr>
          <w:rFonts w:ascii="黑体" w:eastAsia="黑体" w:hAnsi="黑体" w:cs="Times New Roman" w:hint="eastAsia"/>
          <w:szCs w:val="21"/>
        </w:rPr>
        <w:t>TDLAS吸收光谱测量系统组成示意图</w:t>
      </w:r>
    </w:p>
    <w:p w:rsidR="00613E0C" w:rsidRPr="0084686A" w:rsidRDefault="00613E0C" w:rsidP="00613E0C">
      <w:pPr>
        <w:keepNext/>
        <w:widowControl/>
        <w:adjustRightInd w:val="0"/>
        <w:spacing w:line="360" w:lineRule="atLeast"/>
        <w:jc w:val="center"/>
        <w:textAlignment w:val="baseline"/>
        <w:rPr>
          <w:rFonts w:ascii="黑体" w:eastAsia="宋体" w:hAnsi="Times New Roman" w:cs="Times New Roman"/>
          <w:kern w:val="0"/>
          <w:szCs w:val="20"/>
          <w:lang w:val="x-none" w:eastAsia="x-none"/>
        </w:rPr>
      </w:pPr>
      <w:r w:rsidRPr="0084686A">
        <w:rPr>
          <w:rFonts w:ascii="黑体" w:eastAsia="宋体" w:hAnsi="Times New Roman" w:cs="Times New Roman"/>
          <w:kern w:val="0"/>
          <w:szCs w:val="20"/>
          <w:lang w:val="x-none" w:eastAsia="x-none"/>
        </w:rPr>
        <w:object w:dxaOrig="16056" w:dyaOrig="9727">
          <v:shape id="_x0000_i1026" type="#_x0000_t75" style="width:452.9pt;height:274.05pt" o:ole="">
            <v:imagedata r:id="rId10" o:title=""/>
          </v:shape>
          <o:OLEObject Type="Embed" ProgID="Visio.Drawing.11" ShapeID="_x0000_i1026" DrawAspect="Content" ObjectID="_1583837135" r:id="rId11"/>
        </w:object>
      </w:r>
    </w:p>
    <w:p w:rsidR="00613E0C" w:rsidRPr="00E624E4" w:rsidRDefault="00613E0C" w:rsidP="00613E0C">
      <w:pPr>
        <w:jc w:val="center"/>
        <w:rPr>
          <w:rFonts w:ascii="宋体" w:eastAsia="黑体" w:hAnsi="宋体" w:cs="Times New Roman"/>
          <w:szCs w:val="21"/>
        </w:rPr>
      </w:pPr>
      <w:r w:rsidRPr="0084686A">
        <w:rPr>
          <w:rFonts w:ascii="Cambria" w:eastAsia="黑体" w:hAnsi="Cambria" w:cs="Times New Roman" w:hint="eastAsia"/>
          <w:szCs w:val="21"/>
        </w:rPr>
        <w:t>图</w:t>
      </w:r>
      <w:r w:rsidRPr="0084686A">
        <w:rPr>
          <w:rFonts w:ascii="Cambria" w:eastAsia="黑体" w:hAnsi="Cambria" w:cs="Times New Roman"/>
          <w:szCs w:val="21"/>
        </w:rPr>
        <w:fldChar w:fldCharType="begin"/>
      </w:r>
      <w:r w:rsidRPr="0084686A">
        <w:rPr>
          <w:rFonts w:ascii="Cambria" w:eastAsia="黑体" w:hAnsi="Cambria" w:cs="Times New Roman"/>
          <w:szCs w:val="21"/>
        </w:rPr>
        <w:instrText xml:space="preserve"> </w:instrText>
      </w:r>
      <w:r w:rsidRPr="0084686A">
        <w:rPr>
          <w:rFonts w:ascii="Cambria" w:eastAsia="黑体" w:hAnsi="Cambria" w:cs="Times New Roman" w:hint="eastAsia"/>
          <w:szCs w:val="21"/>
        </w:rPr>
        <w:instrText xml:space="preserve">SEQ </w:instrText>
      </w:r>
      <w:r w:rsidRPr="0084686A">
        <w:rPr>
          <w:rFonts w:ascii="Cambria" w:eastAsia="黑体" w:hAnsi="Cambria" w:cs="Times New Roman" w:hint="eastAsia"/>
          <w:szCs w:val="21"/>
        </w:rPr>
        <w:instrText>图</w:instrText>
      </w:r>
      <w:r w:rsidRPr="0084686A">
        <w:rPr>
          <w:rFonts w:ascii="Cambria" w:eastAsia="黑体" w:hAnsi="Cambria" w:cs="Times New Roman" w:hint="eastAsia"/>
          <w:szCs w:val="21"/>
        </w:rPr>
        <w:instrText xml:space="preserve"> \* ARABIC</w:instrText>
      </w:r>
      <w:r w:rsidRPr="0084686A">
        <w:rPr>
          <w:rFonts w:ascii="Cambria" w:eastAsia="黑体" w:hAnsi="Cambria" w:cs="Times New Roman"/>
          <w:szCs w:val="21"/>
        </w:rPr>
        <w:instrText xml:space="preserve"> </w:instrText>
      </w:r>
      <w:r w:rsidRPr="0084686A">
        <w:rPr>
          <w:rFonts w:ascii="Cambria" w:eastAsia="黑体" w:hAnsi="Cambria" w:cs="Times New Roman"/>
          <w:szCs w:val="21"/>
        </w:rPr>
        <w:fldChar w:fldCharType="separate"/>
      </w:r>
      <w:r w:rsidRPr="0084686A">
        <w:rPr>
          <w:rFonts w:ascii="Cambria" w:eastAsia="黑体" w:hAnsi="Cambria" w:cs="Times New Roman"/>
          <w:noProof/>
          <w:szCs w:val="21"/>
        </w:rPr>
        <w:t>2</w:t>
      </w:r>
      <w:r w:rsidRPr="0084686A">
        <w:rPr>
          <w:rFonts w:ascii="Cambria" w:eastAsia="黑体" w:hAnsi="Cambria" w:cs="Times New Roman"/>
          <w:szCs w:val="21"/>
        </w:rPr>
        <w:fldChar w:fldCharType="end"/>
      </w:r>
      <w:r w:rsidRPr="0084686A">
        <w:rPr>
          <w:rFonts w:ascii="Cambria" w:eastAsia="黑体" w:hAnsi="Cambria" w:cs="Times New Roman" w:hint="eastAsia"/>
          <w:szCs w:val="21"/>
        </w:rPr>
        <w:t xml:space="preserve"> PMLAS</w:t>
      </w:r>
      <w:r w:rsidRPr="0084686A">
        <w:rPr>
          <w:rFonts w:ascii="Cambria" w:eastAsia="黑体" w:hAnsi="Cambria" w:cs="Times New Roman" w:hint="eastAsia"/>
          <w:szCs w:val="21"/>
        </w:rPr>
        <w:t>吸收光谱测量系统组成</w:t>
      </w:r>
      <w:r>
        <w:rPr>
          <w:rFonts w:ascii="Cambria" w:eastAsia="黑体" w:hAnsi="Cambria" w:cs="Times New Roman" w:hint="eastAsia"/>
          <w:szCs w:val="21"/>
        </w:rPr>
        <w:t>示意</w:t>
      </w:r>
    </w:p>
    <w:p w:rsidR="00613E0C" w:rsidRDefault="00613E0C" w:rsidP="00613E0C">
      <w:pPr>
        <w:pStyle w:val="a5"/>
        <w:spacing w:line="360" w:lineRule="auto"/>
        <w:ind w:left="1060" w:firstLineChars="0" w:firstLine="0"/>
        <w:jc w:val="center"/>
        <w:rPr>
          <w:rFonts w:ascii="宋体"/>
          <w:sz w:val="24"/>
        </w:rPr>
        <w:sectPr w:rsidR="00613E0C" w:rsidSect="004E50B1">
          <w:pgSz w:w="11906" w:h="16838" w:code="9"/>
          <w:pgMar w:top="1871" w:right="1304" w:bottom="1701" w:left="1418" w:header="851" w:footer="992" w:gutter="0"/>
          <w:cols w:space="425"/>
          <w:docGrid w:type="lines" w:linePitch="435" w:charSpace="21679"/>
        </w:sectPr>
      </w:pPr>
    </w:p>
    <w:p w:rsidR="00613E0C" w:rsidRDefault="00613E0C" w:rsidP="00613E0C">
      <w:pPr>
        <w:pStyle w:val="a5"/>
        <w:widowControl/>
        <w:numPr>
          <w:ilvl w:val="0"/>
          <w:numId w:val="1"/>
        </w:numPr>
        <w:spacing w:line="460" w:lineRule="exact"/>
        <w:ind w:firstLineChars="0"/>
        <w:jc w:val="left"/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</w:pPr>
      <w:r>
        <w:rPr>
          <w:rFonts w:ascii="仿宋_GB2312" w:eastAsia="仿宋_GB2312" w:hAnsi="仿宋" w:cs="Arial" w:hint="eastAsia"/>
          <w:color w:val="333333"/>
          <w:sz w:val="28"/>
          <w:szCs w:val="32"/>
          <w:shd w:val="clear" w:color="auto" w:fill="FFFFFF"/>
        </w:rPr>
        <w:lastRenderedPageBreak/>
        <w:t>测量系统集成的设备</w:t>
      </w:r>
      <w:r>
        <w:rPr>
          <w:rFonts w:ascii="仿宋_GB2312" w:eastAsia="仿宋_GB2312" w:hAnsi="仿宋" w:cs="Arial"/>
          <w:color w:val="333333"/>
          <w:sz w:val="28"/>
          <w:szCs w:val="32"/>
          <w:shd w:val="clear" w:color="auto" w:fill="FFFFFF"/>
        </w:rPr>
        <w:t>清单：</w:t>
      </w:r>
    </w:p>
    <w:p w:rsidR="00613E0C" w:rsidRPr="004E50B1" w:rsidRDefault="00613E0C" w:rsidP="00613E0C">
      <w:pPr>
        <w:pStyle w:val="a5"/>
        <w:spacing w:line="360" w:lineRule="auto"/>
        <w:ind w:left="1060" w:firstLineChars="0" w:firstLine="0"/>
        <w:jc w:val="center"/>
        <w:rPr>
          <w:rFonts w:ascii="宋体"/>
          <w:sz w:val="24"/>
        </w:rPr>
      </w:pPr>
      <w:r w:rsidRPr="004E50B1">
        <w:rPr>
          <w:rFonts w:ascii="宋体" w:hint="eastAsia"/>
          <w:sz w:val="24"/>
        </w:rPr>
        <w:t>表</w:t>
      </w:r>
      <w:r w:rsidRPr="004E50B1">
        <w:rPr>
          <w:rFonts w:ascii="宋体"/>
          <w:sz w:val="24"/>
        </w:rPr>
        <w:fldChar w:fldCharType="begin"/>
      </w:r>
      <w:r w:rsidRPr="004E50B1">
        <w:rPr>
          <w:rFonts w:ascii="宋体"/>
          <w:sz w:val="24"/>
        </w:rPr>
        <w:instrText xml:space="preserve"> </w:instrText>
      </w:r>
      <w:r w:rsidRPr="004E50B1">
        <w:rPr>
          <w:rFonts w:ascii="宋体" w:hint="eastAsia"/>
          <w:sz w:val="24"/>
        </w:rPr>
        <w:instrText>SEQ 表 \* ARABIC</w:instrText>
      </w:r>
      <w:r w:rsidRPr="004E50B1">
        <w:rPr>
          <w:rFonts w:ascii="宋体"/>
          <w:sz w:val="24"/>
        </w:rPr>
        <w:instrText xml:space="preserve"> </w:instrText>
      </w:r>
      <w:r w:rsidRPr="004E50B1">
        <w:rPr>
          <w:rFonts w:ascii="宋体"/>
          <w:sz w:val="24"/>
        </w:rPr>
        <w:fldChar w:fldCharType="separate"/>
      </w:r>
      <w:r w:rsidRPr="004E50B1">
        <w:rPr>
          <w:rFonts w:ascii="宋体"/>
          <w:sz w:val="24"/>
        </w:rPr>
        <w:t>1</w:t>
      </w:r>
      <w:r w:rsidRPr="004E50B1">
        <w:rPr>
          <w:rFonts w:ascii="宋体"/>
          <w:sz w:val="24"/>
        </w:rPr>
        <w:fldChar w:fldCharType="end"/>
      </w:r>
      <w:r w:rsidRPr="004E50B1">
        <w:rPr>
          <w:rFonts w:ascii="宋体" w:hint="eastAsia"/>
          <w:sz w:val="24"/>
        </w:rPr>
        <w:t xml:space="preserve">  项目组成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3151"/>
        <w:gridCol w:w="800"/>
        <w:gridCol w:w="851"/>
        <w:gridCol w:w="1134"/>
      </w:tblGrid>
      <w:tr w:rsidR="00613E0C" w:rsidRPr="0071214D" w:rsidTr="009E308A">
        <w:trPr>
          <w:jc w:val="center"/>
        </w:trPr>
        <w:tc>
          <w:tcPr>
            <w:tcW w:w="2536" w:type="dxa"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D6D07">
              <w:rPr>
                <w:rFonts w:asciiTheme="minorEastAsia" w:hAnsiTheme="minorEastAsia"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D6D07">
              <w:rPr>
                <w:rFonts w:asciiTheme="minorEastAsia" w:hAnsiTheme="minorEastAsia" w:hint="eastAsia"/>
                <w:b/>
                <w:sz w:val="18"/>
                <w:szCs w:val="18"/>
              </w:rPr>
              <w:t>设备（子系统）名称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D6D07">
              <w:rPr>
                <w:rFonts w:asciiTheme="minorEastAsia" w:hAnsiTheme="minorEastAsia" w:hint="eastAsia"/>
                <w:b/>
                <w:sz w:val="18"/>
                <w:szCs w:val="18"/>
              </w:rPr>
              <w:t>数量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D6D07">
              <w:rPr>
                <w:rFonts w:asciiTheme="minorEastAsia" w:hAnsiTheme="minorEastAsia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D6D07">
              <w:rPr>
                <w:rFonts w:asciiTheme="minorEastAsia" w:hAnsiTheme="minorEastAsia" w:hint="eastAsia"/>
                <w:b/>
                <w:sz w:val="18"/>
                <w:szCs w:val="18"/>
              </w:rPr>
              <w:t>备注</w:t>
            </w:r>
          </w:p>
        </w:tc>
      </w:tr>
      <w:tr w:rsidR="00613E0C" w:rsidTr="009E308A">
        <w:trPr>
          <w:jc w:val="center"/>
        </w:trPr>
        <w:tc>
          <w:tcPr>
            <w:tcW w:w="2536" w:type="dxa"/>
            <w:vMerge w:val="restart"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D6D07">
              <w:rPr>
                <w:rFonts w:asciiTheme="minorEastAsia" w:hAnsiTheme="minorEastAsia" w:hint="eastAsia"/>
                <w:sz w:val="18"/>
                <w:szCs w:val="18"/>
              </w:rPr>
              <w:t>吸收光谱测量系统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D6D07">
              <w:rPr>
                <w:rFonts w:asciiTheme="minorEastAsia" w:hAnsiTheme="minorEastAsia" w:hint="eastAsia"/>
                <w:sz w:val="18"/>
                <w:szCs w:val="18"/>
              </w:rPr>
              <w:t>激光器系统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D6D07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D6D07">
              <w:rPr>
                <w:rFonts w:ascii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13E0C" w:rsidTr="009E308A">
        <w:trPr>
          <w:jc w:val="center"/>
        </w:trPr>
        <w:tc>
          <w:tcPr>
            <w:tcW w:w="2536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D6D07">
              <w:rPr>
                <w:rFonts w:asciiTheme="minorEastAsia" w:hAnsiTheme="minorEastAsia" w:hint="eastAsia"/>
                <w:sz w:val="18"/>
                <w:szCs w:val="18"/>
              </w:rPr>
              <w:t>控制与</w:t>
            </w:r>
            <w:proofErr w:type="gramStart"/>
            <w:r w:rsidRPr="007D6D07">
              <w:rPr>
                <w:rFonts w:asciiTheme="minorEastAsia" w:hAnsiTheme="minorEastAsia" w:hint="eastAsia"/>
                <w:sz w:val="18"/>
                <w:szCs w:val="18"/>
              </w:rPr>
              <w:t>数采系统</w:t>
            </w:r>
            <w:proofErr w:type="gramEnd"/>
          </w:p>
        </w:tc>
        <w:tc>
          <w:tcPr>
            <w:tcW w:w="800" w:type="dxa"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D6D07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D6D07">
              <w:rPr>
                <w:rFonts w:ascii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13E0C" w:rsidTr="009E308A">
        <w:trPr>
          <w:jc w:val="center"/>
        </w:trPr>
        <w:tc>
          <w:tcPr>
            <w:tcW w:w="2536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D6D07">
              <w:rPr>
                <w:rFonts w:asciiTheme="minorEastAsia" w:hAnsiTheme="minorEastAsia" w:hint="eastAsia"/>
                <w:sz w:val="18"/>
                <w:szCs w:val="18"/>
              </w:rPr>
              <w:t>光束控制系统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D6D07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D6D07">
              <w:rPr>
                <w:rFonts w:ascii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13E0C" w:rsidTr="009E308A">
        <w:trPr>
          <w:jc w:val="center"/>
        </w:trPr>
        <w:tc>
          <w:tcPr>
            <w:tcW w:w="2536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D6D07">
              <w:rPr>
                <w:rFonts w:asciiTheme="minorEastAsia" w:hAnsiTheme="minorEastAsia" w:hint="eastAsia"/>
                <w:sz w:val="18"/>
                <w:szCs w:val="18"/>
              </w:rPr>
              <w:t>激光检测系统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D6D07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D6D07">
              <w:rPr>
                <w:rFonts w:ascii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13E0C" w:rsidTr="009E308A">
        <w:trPr>
          <w:jc w:val="center"/>
        </w:trPr>
        <w:tc>
          <w:tcPr>
            <w:tcW w:w="2536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D6D07">
              <w:rPr>
                <w:rFonts w:asciiTheme="minorEastAsia" w:hAnsiTheme="minorEastAsia" w:hint="eastAsia"/>
                <w:sz w:val="18"/>
                <w:szCs w:val="18"/>
              </w:rPr>
              <w:t>光机件系统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D6D07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D6D07">
              <w:rPr>
                <w:rFonts w:ascii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613E0C" w:rsidTr="009E308A">
        <w:trPr>
          <w:jc w:val="center"/>
        </w:trPr>
        <w:tc>
          <w:tcPr>
            <w:tcW w:w="2536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D6D07">
              <w:rPr>
                <w:rFonts w:asciiTheme="minorEastAsia" w:hAnsiTheme="minorEastAsia" w:hint="eastAsia"/>
                <w:sz w:val="18"/>
                <w:szCs w:val="18"/>
              </w:rPr>
              <w:t>配件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D6D07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  <w:r w:rsidRPr="007D6D07">
              <w:rPr>
                <w:rFonts w:asciiTheme="minorEastAsia" w:hAnsiTheme="minorEastAsia" w:hint="eastAsia"/>
                <w:sz w:val="18"/>
                <w:szCs w:val="18"/>
              </w:rPr>
              <w:t>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E0C" w:rsidRPr="007D6D07" w:rsidRDefault="00613E0C" w:rsidP="009E308A">
            <w:pPr>
              <w:adjustRightInd w:val="0"/>
              <w:jc w:val="center"/>
              <w:textAlignment w:val="baseline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613E0C" w:rsidRPr="00E624E4" w:rsidRDefault="00613E0C" w:rsidP="00613E0C">
      <w:pPr>
        <w:spacing w:line="360" w:lineRule="auto"/>
        <w:rPr>
          <w:rFonts w:ascii="宋体"/>
          <w:sz w:val="24"/>
        </w:rPr>
      </w:pPr>
    </w:p>
    <w:p w:rsidR="00613E0C" w:rsidRPr="009948E9" w:rsidRDefault="00613E0C" w:rsidP="00613E0C">
      <w:pPr>
        <w:pStyle w:val="a5"/>
        <w:spacing w:line="360" w:lineRule="auto"/>
        <w:ind w:left="1060" w:firstLineChars="0" w:firstLine="0"/>
        <w:jc w:val="center"/>
        <w:rPr>
          <w:rFonts w:ascii="宋体"/>
          <w:sz w:val="24"/>
        </w:rPr>
      </w:pPr>
      <w:r w:rsidRPr="009948E9">
        <w:rPr>
          <w:rFonts w:ascii="宋体" w:hint="eastAsia"/>
          <w:sz w:val="24"/>
        </w:rPr>
        <w:t>表</w:t>
      </w:r>
      <w:r w:rsidRPr="009948E9">
        <w:rPr>
          <w:rFonts w:ascii="宋体"/>
          <w:sz w:val="24"/>
        </w:rPr>
        <w:fldChar w:fldCharType="begin"/>
      </w:r>
      <w:r w:rsidRPr="009948E9">
        <w:rPr>
          <w:rFonts w:ascii="宋体"/>
          <w:sz w:val="24"/>
        </w:rPr>
        <w:instrText xml:space="preserve"> </w:instrText>
      </w:r>
      <w:r w:rsidRPr="009948E9">
        <w:rPr>
          <w:rFonts w:ascii="宋体" w:hint="eastAsia"/>
          <w:sz w:val="24"/>
        </w:rPr>
        <w:instrText>SEQ 表 \* ARABIC</w:instrText>
      </w:r>
      <w:r w:rsidRPr="009948E9">
        <w:rPr>
          <w:rFonts w:ascii="宋体"/>
          <w:sz w:val="24"/>
        </w:rPr>
        <w:instrText xml:space="preserve"> </w:instrText>
      </w:r>
      <w:r w:rsidRPr="009948E9">
        <w:rPr>
          <w:rFonts w:ascii="宋体"/>
          <w:sz w:val="24"/>
        </w:rPr>
        <w:fldChar w:fldCharType="separate"/>
      </w:r>
      <w:r w:rsidRPr="009948E9">
        <w:rPr>
          <w:rFonts w:ascii="宋体"/>
          <w:sz w:val="24"/>
        </w:rPr>
        <w:t>2</w:t>
      </w:r>
      <w:r w:rsidRPr="009948E9">
        <w:rPr>
          <w:rFonts w:ascii="宋体"/>
          <w:sz w:val="24"/>
        </w:rPr>
        <w:fldChar w:fldCharType="end"/>
      </w:r>
      <w:r w:rsidRPr="009948E9">
        <w:rPr>
          <w:rFonts w:ascii="宋体" w:hint="eastAsia"/>
          <w:sz w:val="24"/>
        </w:rPr>
        <w:t xml:space="preserve">  吸收光谱技术测量系统设备清单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992"/>
        <w:gridCol w:w="1559"/>
        <w:gridCol w:w="1182"/>
        <w:gridCol w:w="1051"/>
        <w:gridCol w:w="851"/>
        <w:gridCol w:w="7371"/>
        <w:gridCol w:w="709"/>
      </w:tblGrid>
      <w:tr w:rsidR="00613E0C" w:rsidRPr="004E50B1" w:rsidTr="009E308A">
        <w:trPr>
          <w:tblHeader/>
        </w:trPr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子系统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1182" w:type="dxa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品牌/厂家</w:t>
            </w:r>
          </w:p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（建议）</w:t>
            </w:r>
          </w:p>
        </w:tc>
        <w:tc>
          <w:tcPr>
            <w:tcW w:w="1051" w:type="dxa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型号</w:t>
            </w:r>
          </w:p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（建议）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数量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主要技术要求与参数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b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b/>
                <w:sz w:val="18"/>
                <w:szCs w:val="18"/>
              </w:rPr>
              <w:t>备注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激光器系统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外腔激光器</w:t>
            </w:r>
          </w:p>
        </w:tc>
        <w:tc>
          <w:tcPr>
            <w:tcW w:w="1182" w:type="dxa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1~2套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  <w:lang w:val="x-none"/>
              </w:rPr>
              <w:t>波长范围涵盖772.4nm、777.2nm、844.6nm、840.8nm、842.5nm和852.1nm，要求无跳模调谐范围（精调）≥100pm，线宽≤300KHz，空间光输出，输出功率≥50mW，光束直径≤2mm；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每套激光器配备独立控制器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DFB激光器</w:t>
            </w:r>
          </w:p>
        </w:tc>
        <w:tc>
          <w:tcPr>
            <w:tcW w:w="1182" w:type="dxa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Nanoplus</w:t>
            </w:r>
            <w:proofErr w:type="spellEnd"/>
          </w:p>
        </w:tc>
        <w:tc>
          <w:tcPr>
            <w:tcW w:w="1051" w:type="dxa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2套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中心波长分别为844.6nm和856.8nm，精度≥0.1nm；无跳模调谐范围≥±0.3nm；FC/APC尾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纤</w:t>
            </w:r>
            <w:proofErr w:type="gramEnd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蝶形封装输出、尾纤长度~1米，尾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纤</w:t>
            </w:r>
            <w:proofErr w:type="gramEnd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输出功率≥3mW；配备安装底座，底座具有散热、温控、驱动和调制功能；无需控制器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控制与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数采系统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信号发生器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安捷伦</w:t>
            </w:r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/>
                <w:sz w:val="18"/>
                <w:szCs w:val="18"/>
              </w:rPr>
              <w:t>33612A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1台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带宽≥</w:t>
            </w:r>
            <w:r w:rsidRPr="007D6D07">
              <w:rPr>
                <w:rFonts w:asciiTheme="minorEastAsia" w:hAnsiTheme="minorEastAsia" w:cs="Times New Roman"/>
                <w:sz w:val="18"/>
                <w:szCs w:val="18"/>
              </w:rPr>
              <w:t>80 MHz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；通道数≥</w:t>
            </w:r>
            <w:r w:rsidRPr="007D6D07">
              <w:rPr>
                <w:rFonts w:asciiTheme="minorEastAsia" w:hAnsiTheme="minorEastAsia" w:cs="Times New Roman"/>
                <w:sz w:val="18"/>
                <w:szCs w:val="18"/>
              </w:rPr>
              <w:t>2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；输出：</w:t>
            </w:r>
            <w:r w:rsidRPr="007D6D07">
              <w:rPr>
                <w:rFonts w:asciiTheme="minorEastAsia" w:hAnsiTheme="minorEastAsia" w:cs="Times New Roman"/>
                <w:sz w:val="18"/>
                <w:szCs w:val="18"/>
              </w:rPr>
              <w:t xml:space="preserve">1 </w:t>
            </w:r>
            <w:proofErr w:type="spellStart"/>
            <w:r w:rsidRPr="007D6D07">
              <w:rPr>
                <w:rFonts w:asciiTheme="minorEastAsia" w:hAnsiTheme="minorEastAsia" w:cs="Times New Roman"/>
                <w:sz w:val="18"/>
                <w:szCs w:val="18"/>
              </w:rPr>
              <w:t>mVpp</w:t>
            </w:r>
            <w:proofErr w:type="spellEnd"/>
            <w:r w:rsidRPr="007D6D07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至</w:t>
            </w:r>
            <w:r w:rsidRPr="007D6D07">
              <w:rPr>
                <w:rFonts w:asciiTheme="minorEastAsia" w:hAnsiTheme="minorEastAsia" w:cs="Times New Roman"/>
                <w:sz w:val="18"/>
                <w:szCs w:val="18"/>
              </w:rPr>
              <w:t xml:space="preserve"> 10 </w:t>
            </w:r>
            <w:proofErr w:type="spellStart"/>
            <w:r w:rsidRPr="007D6D07">
              <w:rPr>
                <w:rFonts w:asciiTheme="minorEastAsia" w:hAnsiTheme="minorEastAsia" w:cs="Times New Roman"/>
                <w:sz w:val="18"/>
                <w:szCs w:val="18"/>
              </w:rPr>
              <w:t>Vpp</w:t>
            </w:r>
            <w:proofErr w:type="spellEnd"/>
            <w:r w:rsidRPr="007D6D07">
              <w:rPr>
                <w:rFonts w:asciiTheme="minorEastAsia" w:hAnsiTheme="minorEastAsia" w:cs="Times New Roman"/>
                <w:sz w:val="18"/>
                <w:szCs w:val="18"/>
              </w:rPr>
              <w:t>, 50</w:t>
            </w:r>
            <w:r w:rsidRPr="007D6D07">
              <w:rPr>
                <w:rFonts w:ascii="MS Mincho" w:eastAsia="MS Mincho" w:hAnsi="MS Mincho" w:cs="MS Mincho" w:hint="eastAsia"/>
                <w:sz w:val="18"/>
                <w:szCs w:val="18"/>
              </w:rPr>
              <w:t> </w:t>
            </w:r>
            <w:r w:rsidRPr="007D6D07">
              <w:rPr>
                <w:rFonts w:ascii="宋体" w:eastAsia="宋体" w:hAnsi="宋体" w:cs="宋体" w:hint="eastAsia"/>
                <w:sz w:val="18"/>
                <w:szCs w:val="18"/>
              </w:rPr>
              <w:t>Ω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；正弦波、方波、斜波、脉冲、三角波、高斯噪声、伪随机二进制序列 (PRBS)、直流；连续、调制、频率扫描、计数猝发、选通猝发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数据采集卡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NI</w:t>
            </w:r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PXIe-1071，PXIe-4309，PXIe-8301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1套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精度≥28位，通道数≥32，采样率≥2MS/s，插槽数量≥4，3GB/s PXI机箱，支持PXI Express模块以及PXI混合兼容模块；±15V灵活分辨率PXI模拟输入模块；配备PXI远程控制模块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图形工作站</w:t>
            </w:r>
          </w:p>
        </w:tc>
        <w:tc>
          <w:tcPr>
            <w:tcW w:w="1182" w:type="dxa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1台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处理器配置不低于酷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睿</w:t>
            </w:r>
            <w:proofErr w:type="gramEnd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i7-6700，显卡≥8G，内存≥64G DDR-4，存储器≥240G固态硬盘+2T机械硬盘，~23英寸显示器，Intel Q270芯片组，小机箱~18L，电源~400W，含鼠标键盘套装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国产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锁相放大器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中大科仪</w:t>
            </w:r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OE1022D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1套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测量范围≥1mHz至102KHz；相位/幅值自动调节；多谐波测量；满量程灵敏度1nV至1V；时间常数约为10us至3ks；动态储备大于80dB；相位分辨率≥0.01°；输入通道≥2，输出通道≥2。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国产</w:t>
            </w:r>
          </w:p>
        </w:tc>
      </w:tr>
      <w:tr w:rsidR="00613E0C" w:rsidRPr="004E50B1" w:rsidTr="009E308A">
        <w:trPr>
          <w:trHeight w:val="1759"/>
        </w:trPr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混合频域示波器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泰克</w:t>
            </w:r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MDO3024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1套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模拟通道≥4；模拟通道带宽≥200MHz；上升时间~2ns；最大采样率≥2.5GS/s；记录长度：10M；频谱分析仪通道≥1；频谱分析仪频率范围：9 kHz </w:t>
            </w:r>
            <w:r w:rsidRPr="007D6D07">
              <w:rPr>
                <w:rFonts w:asciiTheme="minorEastAsia" w:hAnsiTheme="minorEastAsia" w:cs="Times New Roman"/>
                <w:sz w:val="18"/>
                <w:szCs w:val="18"/>
              </w:rPr>
              <w:t>–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3 GHz（带有MDO3SA 选件）；带有 MDO3AFG 选件的任意函数发生器输出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直流源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北京大华</w:t>
            </w:r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DH1715A-5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4台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带有双3位数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字面板表显示</w:t>
            </w:r>
            <w:proofErr w:type="gramEnd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的恒压(CV)与恒流(CC)自动转换的高精度电源；输出通道≥2，电压输出范围≥（20-35）V，电流输出范围≥（0-3）A；1×10-5+2mV恒压特性和1.5×10-5+5mA恒流特性；通道1为主路，通道2为从路，在跟踪状态下，从路的输出电压随主而变化；高亮度、大字体数码管显示；按键配有指示灯；智能温控风扇，自动过保护；开机自检功能，硬件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异常过</w:t>
            </w:r>
            <w:proofErr w:type="gramEnd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压保护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国产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功率放大器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mini-circuits</w:t>
            </w:r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ZFL-500+，</w:t>
            </w:r>
          </w:p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ZHL-1-2W+，</w:t>
            </w:r>
          </w:p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ZHL-1A+，</w:t>
            </w:r>
          </w:p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ZHL-6A+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13个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0.05-500MHz带宽、9dB输出增益的功率放大器10个；5-500MHz带宽、29dB输出增益的功率放大器1个；2-500MHz带宽、16dB输出增益的功率放大器1个；0.0025-500MHz带宽、25dB输出增益的功率放大器1个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光束控制系统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2×2光纤耦合器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TW850R5A2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1个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800±100nm单模，可双向耦合（任意端输入），50:50耦合比，额外损耗≤0.3dB，FC/APC接头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rPr>
          <w:trHeight w:val="1339"/>
        </w:trPr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1×2光开关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OSW12-780E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1套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1×2双向光纤光开关，750-950nm波长，USB远程控制，包含电源，插入损耗≤1.5dB，开关速度≥1ms；定制FC/APC接头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rPr>
          <w:trHeight w:val="1297"/>
        </w:trPr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多模光纤跳线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M74L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15根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Arial" w:hint="eastAsia"/>
                <w:sz w:val="18"/>
                <w:szCs w:val="18"/>
              </w:rPr>
              <w:t>工作波长范围≥400-2200nm，多模，芯径</w:t>
            </w:r>
            <w:r w:rsidRPr="007D6D07">
              <w:rPr>
                <w:rFonts w:asciiTheme="minorEastAsia" w:hAnsiTheme="minorEastAsia" w:cs="Arial"/>
                <w:sz w:val="18"/>
                <w:szCs w:val="18"/>
              </w:rPr>
              <w:t>Φ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400</w:t>
            </w:r>
            <w:r w:rsidRPr="007D6D07">
              <w:rPr>
                <w:rFonts w:asciiTheme="minorEastAsia" w:hAnsiTheme="minorEastAsia" w:cs="Times New Roman"/>
                <w:sz w:val="18"/>
                <w:szCs w:val="18"/>
              </w:rPr>
              <w:t>μ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m，包层425μm，NA0.39，长度1米、5米、50米各5根，FC/PC接头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单模1×2光纤分束器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TW850R2A1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2个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7D6D07">
              <w:rPr>
                <w:rFonts w:asciiTheme="minorEastAsia" w:hAnsiTheme="minorEastAsia" w:cs="Arial" w:hint="eastAsia"/>
                <w:sz w:val="18"/>
                <w:szCs w:val="18"/>
              </w:rPr>
              <w:t>单模宽带，工作波长850±100nm，90:10耦合比输出，插入损耗≤0.9dB，FC/APC接头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单模1×4光纤分束器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TWQ850HA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1个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7D6D07">
              <w:rPr>
                <w:rFonts w:asciiTheme="minorEastAsia" w:hAnsiTheme="minorEastAsia" w:cs="Arial" w:hint="eastAsia"/>
                <w:sz w:val="18"/>
                <w:szCs w:val="18"/>
              </w:rPr>
              <w:t>单模宽带，工作波长850±100nm，25:25:25:25耦合比输出，插入损耗≤0.9dB，FC/APC接头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多模1×2光纤分束器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TM105R5F1A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2个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7D6D07">
              <w:rPr>
                <w:rFonts w:asciiTheme="minorEastAsia" w:hAnsiTheme="minorEastAsia" w:cs="Arial" w:hint="eastAsia"/>
                <w:sz w:val="18"/>
                <w:szCs w:val="18"/>
              </w:rPr>
              <w:t>多模，芯径105微米，NA0.22，50:50耦合比输出，插入损耗≤0.9dB，FC/PC接头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单模光纤跳线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P3-780A-FC-1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15根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Arial" w:hint="eastAsia"/>
                <w:sz w:val="18"/>
                <w:szCs w:val="18"/>
              </w:rPr>
              <w:t>工作波长范围≥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780-970nm，截止730±30nm，模场直径5.0μm，包层直径125μm，涂覆层245μm，NA0.13，长度1米、2米和50米各5根，FC/APC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多模光纤裸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纤</w:t>
            </w:r>
            <w:proofErr w:type="gramEnd"/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FG105LCA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1卷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裸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纤</w:t>
            </w:r>
            <w:proofErr w:type="gramEnd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，</w:t>
            </w:r>
            <w:r w:rsidRPr="007D6D07">
              <w:rPr>
                <w:rFonts w:asciiTheme="minorEastAsia" w:hAnsiTheme="minorEastAsia" w:cs="Arial" w:hint="eastAsia"/>
                <w:sz w:val="18"/>
                <w:szCs w:val="18"/>
              </w:rPr>
              <w:t>工作波长范围≥400-2200nm多模，芯径</w:t>
            </w:r>
            <w:r w:rsidRPr="007D6D07">
              <w:rPr>
                <w:rFonts w:asciiTheme="minorEastAsia" w:hAnsiTheme="minorEastAsia" w:cs="Arial"/>
                <w:sz w:val="18"/>
                <w:szCs w:val="18"/>
              </w:rPr>
              <w:t>Φ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400</w:t>
            </w:r>
            <w:r w:rsidRPr="007D6D07">
              <w:rPr>
                <w:rFonts w:asciiTheme="minorEastAsia" w:hAnsiTheme="minorEastAsia" w:cs="Times New Roman"/>
                <w:sz w:val="18"/>
                <w:szCs w:val="18"/>
              </w:rPr>
              <w:t>μ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m，包层425μm，NA0.39；500米</w:t>
            </w:r>
            <w:r w:rsidRPr="007D6D07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单模光纤裸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纤</w:t>
            </w:r>
            <w:proofErr w:type="gramEnd"/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780HP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1卷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裸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纤</w:t>
            </w:r>
            <w:proofErr w:type="gramEnd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，</w:t>
            </w:r>
            <w:r w:rsidRPr="007D6D07">
              <w:rPr>
                <w:rFonts w:asciiTheme="minorEastAsia" w:hAnsiTheme="minorEastAsia" w:cs="Arial" w:hint="eastAsia"/>
                <w:sz w:val="18"/>
                <w:szCs w:val="18"/>
              </w:rPr>
              <w:t>工作波长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780nm，单模，NA0.13，模场直径≤5μm，包层125μm，涂覆层245μm；500米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大口径反射光纤准直器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RC12FC-P01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2个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带保护层银膜，450-2000nm，光束直径≥</w:t>
            </w:r>
            <w:r w:rsidRPr="007D6D07">
              <w:rPr>
                <w:rFonts w:asciiTheme="minorEastAsia" w:hAnsiTheme="minorEastAsia" w:cs="Arial" w:hint="eastAsia"/>
                <w:sz w:val="18"/>
                <w:szCs w:val="18"/>
              </w:rPr>
              <w:t>12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mm（光纤NA=0.13时），光纤NA应&lt;0.216，反射焦距50.8mm，通光孔径≥22mm，近似发散角0.02°，SM1外螺纹，FC/PC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滤光片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FB830-10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2个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中心波长830±2nm，带宽≤10±2nm，尺寸=1英寸，厚6.3mm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滤光片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FB850-10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2个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中心波长850±2nm，带宽≤10±2nm，尺寸=1英寸，厚6.3mm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滤光片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FB780-10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2个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中心波长780±2nm，带宽≤10±2nm，尺寸=1英寸，厚6.3mm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短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焦离轴抛</w:t>
            </w:r>
            <w:proofErr w:type="gramEnd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物镜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MPD229-M01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1个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Arial" w:hint="eastAsia"/>
                <w:sz w:val="18"/>
                <w:szCs w:val="18"/>
              </w:rPr>
              <w:t>通光孔径尺寸=</w:t>
            </w:r>
            <w:r w:rsidRPr="007D6D07">
              <w:rPr>
                <w:rFonts w:asciiTheme="minorEastAsia" w:hAnsiTheme="minorEastAsia" w:cs="Arial"/>
                <w:sz w:val="18"/>
                <w:szCs w:val="18"/>
              </w:rPr>
              <w:t>Φ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2英寸，90°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离轴抛物镜</w:t>
            </w:r>
            <w:proofErr w:type="gramEnd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，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镀带保护层</w:t>
            </w:r>
            <w:proofErr w:type="gramEnd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金膜，反射焦距2英寸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长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焦离轴抛</w:t>
            </w:r>
            <w:proofErr w:type="gramEnd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物镜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MPD369-M01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1个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Arial" w:hint="eastAsia"/>
                <w:sz w:val="18"/>
                <w:szCs w:val="18"/>
              </w:rPr>
              <w:t>通光孔径尺寸=</w:t>
            </w:r>
            <w:r w:rsidRPr="007D6D07">
              <w:rPr>
                <w:rFonts w:asciiTheme="minorEastAsia" w:hAnsiTheme="minorEastAsia" w:cs="Arial"/>
                <w:sz w:val="18"/>
                <w:szCs w:val="18"/>
              </w:rPr>
              <w:t>Φ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3英寸，90°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离轴抛物镜</w:t>
            </w:r>
            <w:proofErr w:type="gramEnd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，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镀带保护层</w:t>
            </w:r>
            <w:proofErr w:type="gramEnd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金膜，反射焦距6英寸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衍射光栅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GT25-03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2个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透射式衍射光栅，可见光波段，300/mm刻线，17.5°闪耀角，尺寸25×25mm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半反半</w:t>
            </w:r>
            <w:proofErr w:type="gramEnd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透镜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BSW26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4个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紫外熔融石英平板，350-1100nm，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分束比</w:t>
            </w:r>
            <w:proofErr w:type="gramEnd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=50:50，</w:t>
            </w:r>
            <w:r w:rsidRPr="007D6D07">
              <w:rPr>
                <w:rFonts w:ascii="Times New Roman" w:hAnsi="Times New Roman" w:cs="Times New Roman"/>
                <w:sz w:val="18"/>
                <w:szCs w:val="18"/>
              </w:rPr>
              <w:t>ϕ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1英寸，厚度5mm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="Times New Roman" w:hAnsi="Times New Roman" w:cs="Times New Roman"/>
                <w:sz w:val="18"/>
                <w:szCs w:val="18"/>
              </w:rPr>
              <w:t>ϕ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1英寸非球面透镜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AL2550</w:t>
            </w:r>
          </w:p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AL2520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8个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非球面透镜，</w:t>
            </w:r>
            <w:r w:rsidRPr="007D6D07">
              <w:rPr>
                <w:rFonts w:ascii="Times New Roman" w:hAnsi="Times New Roman" w:cs="Times New Roman"/>
                <w:sz w:val="18"/>
                <w:szCs w:val="18"/>
              </w:rPr>
              <w:t>ϕ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1英寸，CNC抛光未镀膜；f=50mmNA=0.23（N-BK7）、f=20mmNA=0.543（S-LAH64）各4个，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="Times New Roman" w:hAnsi="Times New Roman" w:cs="Times New Roman"/>
                <w:sz w:val="18"/>
                <w:szCs w:val="18"/>
              </w:rPr>
              <w:t>ϕ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1/2英寸非球面透镜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AL1210</w:t>
            </w:r>
          </w:p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AL1225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8个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非球面透镜，</w:t>
            </w:r>
            <w:r w:rsidRPr="007D6D07">
              <w:rPr>
                <w:rFonts w:ascii="Times New Roman" w:hAnsi="Times New Roman" w:cs="Times New Roman"/>
                <w:sz w:val="18"/>
                <w:szCs w:val="18"/>
              </w:rPr>
              <w:t>ϕ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1/2英寸，CNC抛光未镀膜；f=25mmNA=0.23（N-BK7）、f=10mmNA=0.545（S-LAH64）各4个，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声光调制器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Isomet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2套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波长范围≥600-900nm，上升时间~300ns，通光孔径≥3mm，操作频率≥0-100KHz可调；带控制器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5: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5分束镜</w:t>
            </w:r>
            <w:proofErr w:type="gramEnd"/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BSW11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4个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Arial"/>
                <w:sz w:val="18"/>
                <w:szCs w:val="18"/>
              </w:rPr>
              <w:t>Φ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1英寸50:50紫外熔融石英平板分束镜，700-1100nm增透膜，厚度5mm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9: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1分束镜</w:t>
            </w:r>
            <w:proofErr w:type="gramEnd"/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BSX11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4个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Arial"/>
                <w:sz w:val="18"/>
                <w:szCs w:val="18"/>
              </w:rPr>
              <w:t>Φ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1英寸90:10紫外熔融石英平板分束镜，700-1100nm增透膜，厚度5mm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平面反射镜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PF10-03-G01-10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1套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Arial" w:hint="eastAsia"/>
                <w:sz w:val="18"/>
                <w:szCs w:val="18"/>
              </w:rPr>
              <w:t>平面反射镜，有保护层铝膜，1英寸直径。10片装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光纤偏振控制器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FPC560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1套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3个大浆的光纤偏振控制器，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绕盘直径</w:t>
            </w:r>
            <w:proofErr w:type="gramEnd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56mm，无光纤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1/2波片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WPH10ME-780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1套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已安装的聚合物零级半波片，</w:t>
            </w:r>
            <w:r w:rsidRPr="007D6D07">
              <w:rPr>
                <w:rFonts w:ascii="Times New Roman" w:hAnsi="Times New Roman" w:cs="Times New Roman"/>
                <w:sz w:val="18"/>
                <w:szCs w:val="18"/>
              </w:rPr>
              <w:t>ϕ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1英寸，SM1螺纹外壳，780nm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rPr>
          <w:trHeight w:val="1269"/>
        </w:trPr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1/4波片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WPQ10ME-780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2套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已安装的聚合物零级1/4波片，</w:t>
            </w:r>
            <w:r w:rsidRPr="007D6D07">
              <w:rPr>
                <w:rFonts w:ascii="Times New Roman" w:hAnsi="Times New Roman" w:cs="Times New Roman"/>
                <w:sz w:val="18"/>
                <w:szCs w:val="18"/>
              </w:rPr>
              <w:t>ϕ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1英寸，SM1螺纹外壳，780nm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薄膜线偏振片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LPNIRE100-B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4个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Arial"/>
                <w:sz w:val="18"/>
                <w:szCs w:val="18"/>
              </w:rPr>
              <w:t>Φ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1英寸线偏振片，带N-BK7保护窗口片，600-1100nm，厚度3.3mm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  <w:highlight w:val="yellow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细光束准直镜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  <w:highlight w:val="yellow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  <w:highlight w:val="yellow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F230APC-780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  <w:highlight w:val="yellow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2个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  <w:highlight w:val="yellow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发散角0.06°，NA0.55，焦距4.5mm，光束直径≤0.98mm，外径11mm，FC/APC接头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光纤衰减器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V800A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1个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电子可调光学衰减器， 780-980nm，FC/APC接头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SM1可调光阑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SM1D12SZ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4个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0~12mm孔径可调，SM1螺纹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rPr>
          <w:trHeight w:val="1297"/>
        </w:trPr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立杆式可调光阑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ID37Z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4个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0~37mm孔径可调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激光检测系统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低噪声探测器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DET100A/M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2个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400-1000nm，无增益，带宽≥8MHz，NEP≤2×10^-13w/Hz，通光直径≥</w:t>
            </w:r>
            <w:r w:rsidRPr="007D6D07">
              <w:rPr>
                <w:rFonts w:ascii="Times New Roman" w:hAnsi="Times New Roman" w:cs="Times New Roman"/>
                <w:sz w:val="18"/>
                <w:szCs w:val="18"/>
              </w:rPr>
              <w:t>ϕ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9.8mm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扫描式FP干涉仪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SA200-8B，SA201-EC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1套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820-1275nm，自由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频谱区</w:t>
            </w:r>
            <w:proofErr w:type="gramEnd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≤1.5GHz，共聚焦设计，采用超稳定无热化殷钢腔体，精细度≥200，分辨率7.5MHz，配备提供三角或锯齿波形扫描电压的控制器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rPr>
          <w:trHeight w:val="1339"/>
        </w:trPr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微型光纤光谱仪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Brolight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Bim-6001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1套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光纤耦合输入，工作波长范围≥200-1100nm，分辨率≥0.5nm，积分时间4ms-10s，像素CCD≥3500，模数转换精度≥12位。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红外观察卡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VRC5，VRC6S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2套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700-1400nm和1.5-13.2μm，1套两个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rPr>
          <w:trHeight w:val="1297"/>
        </w:trPr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光机件系统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主动隔</w:t>
            </w:r>
            <w:proofErr w:type="gramEnd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震光学平台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Newport</w:t>
            </w:r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/>
                <w:sz w:val="18"/>
                <w:szCs w:val="18"/>
              </w:rPr>
              <w:t>M-GW3648-PG4-H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1套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主动和被动隔振结合，6个自由度的自动稳定补偿，台面为400系列磁性不锈钢，带有传感器和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促动</w:t>
            </w:r>
            <w:proofErr w:type="gramEnd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器，长宽1200×900mm，高≤900mm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光学斩波器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MC2000B-EC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1套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带MC1F10HP斩波片，频率范围≥（20Hz-10KHz），带控制器和软件（可远程控制）以及220V电源线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rPr>
          <w:trHeight w:val="1311"/>
        </w:trPr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电动步进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平移台</w:t>
            </w:r>
            <w:proofErr w:type="gramEnd"/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1套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行程≥300mm，通道控制器通道数≥2，可与计算机远程连接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国产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电动步进旋转台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1套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360°旋转，与平移电机共用控制器（同时）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国产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XY轴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位移台</w:t>
            </w:r>
            <w:proofErr w:type="gramEnd"/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XYR1/M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2台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带旋转平台的双轴线性位移台，行程13mm，分度10μm；可360°旋转，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带角度</w:t>
            </w:r>
            <w:proofErr w:type="gramEnd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刻线；中心有SM1通孔，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trike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角度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位移台</w:t>
            </w:r>
            <w:proofErr w:type="gramEnd"/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TTR001/M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2台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应用于水平表面，倾斜和俯仰角调节范围±5°，偏航角调节范围±10°，分度值10μm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trike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rPr>
          <w:trHeight w:val="716"/>
        </w:trPr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  <w:highlight w:val="yellow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重载升降台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  <w:highlight w:val="yellow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  <w:highlight w:val="yellow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L490/M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  <w:highlight w:val="yellow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2台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  <w:highlight w:val="yellow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剪式重载升降台，支撑重量34Kg，57.4mm平滑垂直调节范围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rPr>
          <w:trHeight w:val="992"/>
        </w:trPr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  <w:highlight w:val="yellow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纵向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位移台</w:t>
            </w:r>
            <w:proofErr w:type="gramEnd"/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  <w:highlight w:val="yellow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  <w:highlight w:val="yellow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VAP10/M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2台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254mm行程，每转.05英寸的精细调节旋钮，负载23Kg，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带快速</w:t>
            </w:r>
            <w:proofErr w:type="gramEnd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释放按钮和锁定销，使用锁定销时可负载46Kg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rPr>
          <w:trHeight w:val="694"/>
        </w:trPr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光栅转接架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KM100C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2个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矩形光学元件安装座，高度33mm可调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rPr>
          <w:trHeight w:val="785"/>
        </w:trPr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滤光片安装架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SM1QP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2个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快速更换的透镜套滤波片架，兼容SM1螺纹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抛物镜安装架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KS1，</w:t>
            </w:r>
          </w:p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KS2，</w:t>
            </w:r>
          </w:p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KS3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4套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精密光学调节架，3个调节器，，光学元件由尼龙头定位螺丝固定；每套含</w:t>
            </w:r>
            <w:r w:rsidRPr="007D6D07">
              <w:rPr>
                <w:rFonts w:ascii="Times New Roman" w:hAnsi="Times New Roman" w:cs="Times New Roman"/>
                <w:sz w:val="18"/>
                <w:szCs w:val="18"/>
              </w:rPr>
              <w:t>ϕ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1、</w:t>
            </w:r>
            <w:r w:rsidRPr="007D6D07">
              <w:rPr>
                <w:rFonts w:ascii="Times New Roman" w:hAnsi="Times New Roman" w:cs="Times New Roman"/>
                <w:sz w:val="18"/>
                <w:szCs w:val="18"/>
              </w:rPr>
              <w:t>ϕ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2、</w:t>
            </w:r>
            <w:r w:rsidRPr="007D6D07">
              <w:rPr>
                <w:rFonts w:ascii="Times New Roman" w:hAnsi="Times New Roman" w:cs="Times New Roman"/>
                <w:sz w:val="18"/>
                <w:szCs w:val="18"/>
              </w:rPr>
              <w:t>ϕ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3英寸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安装座各1个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Arial"/>
                <w:sz w:val="18"/>
                <w:szCs w:val="18"/>
              </w:rPr>
              <w:t>Φ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1/2英寸透镜套管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SM05L10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5个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层叠式</w:t>
            </w:r>
            <w:proofErr w:type="gramEnd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SM05透镜套管，一端有SM05外螺纹，内径</w:t>
            </w:r>
            <w:r w:rsidRPr="007D6D07">
              <w:rPr>
                <w:rFonts w:ascii="Times New Roman" w:hAnsi="Times New Roman" w:cs="Times New Roman"/>
                <w:sz w:val="18"/>
                <w:szCs w:val="18"/>
              </w:rPr>
              <w:t>ϕ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1/2英寸；1英寸螺纹深度，附带一个卡环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Arial"/>
                <w:sz w:val="18"/>
                <w:szCs w:val="18"/>
              </w:rPr>
              <w:t>Φ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1/2英寸开槽透镜套管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SM05L20C，</w:t>
            </w:r>
          </w:p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SM05RR-P10，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5个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层叠式</w:t>
            </w:r>
            <w:proofErr w:type="gramEnd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SM05带槽透镜套筒，一端有SM05外螺纹，内径</w:t>
            </w:r>
            <w:r w:rsidRPr="007D6D07">
              <w:rPr>
                <w:rFonts w:ascii="Times New Roman" w:hAnsi="Times New Roman" w:cs="Times New Roman"/>
                <w:sz w:val="18"/>
                <w:szCs w:val="18"/>
              </w:rPr>
              <w:t>ϕ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1/2英寸，深度2英寸；SM1RR卡环10个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Arial"/>
                <w:sz w:val="18"/>
                <w:szCs w:val="18"/>
              </w:rPr>
              <w:t>Φ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1英寸透镜套管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SM1L10-P5，</w:t>
            </w:r>
          </w:p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SPW602，SM1RR-P10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1套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层叠式</w:t>
            </w:r>
            <w:proofErr w:type="gramEnd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SM1透镜套管，一端有SM1外螺纹，内径</w:t>
            </w:r>
            <w:r w:rsidRPr="007D6D07">
              <w:rPr>
                <w:rFonts w:ascii="Times New Roman" w:hAnsi="Times New Roman" w:cs="Times New Roman"/>
                <w:sz w:val="18"/>
                <w:szCs w:val="18"/>
              </w:rPr>
              <w:t>ϕ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1英寸；1英寸螺纹深度一包5个；SM1RR卡环10个；SM1扳手2个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Arial"/>
                <w:sz w:val="18"/>
                <w:szCs w:val="18"/>
              </w:rPr>
              <w:t>Φ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1英寸开槽透镜套管</w:t>
            </w:r>
          </w:p>
        </w:tc>
        <w:tc>
          <w:tcPr>
            <w:tcW w:w="1182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SM1L30C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5个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层叠式</w:t>
            </w:r>
            <w:proofErr w:type="gramEnd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SM1开槽透镜套管，一端有SM1外螺纹，内径</w:t>
            </w:r>
            <w:r w:rsidRPr="007D6D07">
              <w:rPr>
                <w:rFonts w:ascii="Times New Roman" w:hAnsi="Times New Roman" w:cs="Times New Roman"/>
                <w:sz w:val="18"/>
                <w:szCs w:val="18"/>
              </w:rPr>
              <w:t>ϕ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1英寸；3英寸螺纹深度，附带两个卡环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SM扳手钻头套件</w:t>
            </w:r>
          </w:p>
        </w:tc>
        <w:tc>
          <w:tcPr>
            <w:tcW w:w="1182" w:type="dxa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SPB600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1套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含SM05、SM1、SM2扳手钻头，六角驱动手柄，工具箱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Arial"/>
                <w:sz w:val="18"/>
                <w:szCs w:val="18"/>
              </w:rPr>
              <w:t>Φ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1英寸透镜安装架</w:t>
            </w:r>
          </w:p>
        </w:tc>
        <w:tc>
          <w:tcPr>
            <w:tcW w:w="1182" w:type="dxa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KM100，LN2508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5套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安装</w:t>
            </w:r>
            <w:r w:rsidRPr="007D6D07">
              <w:rPr>
                <w:rFonts w:ascii="Times New Roman" w:hAnsi="Times New Roman" w:cs="Times New Roman"/>
                <w:sz w:val="18"/>
                <w:szCs w:val="18"/>
              </w:rPr>
              <w:t>ϕ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1英寸、3mm厚的光学元件，带青铜固定螺母可锁定调节器（1套包括1个镜架和2个固定螺母）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Arial"/>
                <w:sz w:val="18"/>
                <w:szCs w:val="18"/>
              </w:rPr>
              <w:t>Φ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1/2英寸透镜安装架</w:t>
            </w:r>
          </w:p>
        </w:tc>
        <w:tc>
          <w:tcPr>
            <w:tcW w:w="1182" w:type="dxa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KM05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5个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安装</w:t>
            </w:r>
            <w:r w:rsidRPr="007D6D07">
              <w:rPr>
                <w:rFonts w:ascii="Times New Roman" w:hAnsi="Times New Roman" w:cs="Times New Roman"/>
                <w:sz w:val="18"/>
                <w:szCs w:val="18"/>
              </w:rPr>
              <w:t>ϕ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1/2英寸、大于1.78mm厚的光学元件，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7D6D07">
              <w:rPr>
                <w:rFonts w:asciiTheme="minorEastAsia" w:hAnsiTheme="minorEastAsia" w:cs="Arial" w:hint="eastAsia"/>
                <w:sz w:val="18"/>
                <w:szCs w:val="18"/>
              </w:rPr>
              <w:t>精密光学调节架</w:t>
            </w:r>
          </w:p>
        </w:tc>
        <w:tc>
          <w:tcPr>
            <w:tcW w:w="1182" w:type="dxa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KS1T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5个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安装</w:t>
            </w:r>
            <w:r w:rsidRPr="007D6D07">
              <w:rPr>
                <w:rFonts w:ascii="Times New Roman" w:hAnsi="Times New Roman" w:cs="Times New Roman"/>
                <w:sz w:val="18"/>
                <w:szCs w:val="18"/>
              </w:rPr>
              <w:t>ϕ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1英寸光学元件，SM1螺纹，3个可锁定调节器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7D6D07">
              <w:rPr>
                <w:rFonts w:asciiTheme="minorEastAsia" w:hAnsiTheme="minorEastAsia" w:cs="Arial" w:hint="eastAsia"/>
                <w:sz w:val="18"/>
                <w:szCs w:val="18"/>
              </w:rPr>
              <w:t>偏振片调节架</w:t>
            </w:r>
          </w:p>
        </w:tc>
        <w:tc>
          <w:tcPr>
            <w:tcW w:w="1182" w:type="dxa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KS1RS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2个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光学选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装调整架</w:t>
            </w:r>
            <w:proofErr w:type="gramEnd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，适用于</w:t>
            </w:r>
            <w:r w:rsidRPr="007D6D07">
              <w:rPr>
                <w:rFonts w:ascii="Times New Roman" w:hAnsi="Times New Roman" w:cs="Times New Roman"/>
                <w:sz w:val="18"/>
                <w:szCs w:val="18"/>
              </w:rPr>
              <w:t>ϕ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1英寸光学元件，SM1螺纹，带卡环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7D6D07">
              <w:rPr>
                <w:rFonts w:asciiTheme="minorEastAsia" w:hAnsiTheme="minorEastAsia" w:cs="Arial" w:hint="eastAsia"/>
                <w:sz w:val="18"/>
                <w:szCs w:val="18"/>
              </w:rPr>
              <w:t>矩形光学元件安装架</w:t>
            </w:r>
          </w:p>
        </w:tc>
        <w:tc>
          <w:tcPr>
            <w:tcW w:w="1182" w:type="dxa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Thorlabs</w:t>
            </w:r>
            <w:proofErr w:type="spellEnd"/>
          </w:p>
        </w:tc>
        <w:tc>
          <w:tcPr>
            <w:tcW w:w="1051" w:type="dxa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KM100CL，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2套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最高33mm，两调节架，配备LN2580青铜锁紧螺母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☆</w:t>
            </w: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其它配件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安装配件</w:t>
            </w:r>
          </w:p>
        </w:tc>
        <w:tc>
          <w:tcPr>
            <w:tcW w:w="1182" w:type="dxa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1套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  <w:lang w:val="zh-CN"/>
              </w:rPr>
              <w:t>吸收光谱技术测量设备中各类转接架、安装架、调节架、套管等固定所需的支杆、套筒、压块、夹具、螺丝等，数量按必要需求量的200%配备；磁吸附底座10个；安装工具1套</w:t>
            </w: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光学配件</w:t>
            </w:r>
          </w:p>
        </w:tc>
        <w:tc>
          <w:tcPr>
            <w:tcW w:w="1182" w:type="dxa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1套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光纤接头（FC/APC和FC/PC）制备工具套装1套、FC光纤接头套装1套（接头数量≥50）、不锈钢波纹光纤保护管200米、光纤松套管（黄色）500米、镜片清洁套装1套、光纤清洗套装1套、光学镜片防尘盒1套（≥5个）、镜片取放工具1套；带螺纹孔的光学直角板、底板、延长板各5块（常用尺寸、大小搭配）；~0.5米面包板4块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613E0C" w:rsidRPr="004E50B1" w:rsidTr="009E308A">
        <w:trPr>
          <w:trHeight w:val="2192"/>
        </w:trPr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转接配件</w:t>
            </w:r>
          </w:p>
        </w:tc>
        <w:tc>
          <w:tcPr>
            <w:tcW w:w="1182" w:type="dxa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1套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光纤跳线转接头（FC/APC-FC/APC、FC/PC-FC/PC、FC/PC-FC/APC、FC/PC-SMA905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各</w:t>
            </w:r>
            <w:proofErr w:type="gramEnd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10个）；SM螺孔转接头（SM1内-SM05外、SM05内-SM1外、SM1内-SM2外、SM1外-SM2内、盖帽各10个）；BNC转接头（公-母、公-公、母-母各10个）；BNC线（0.5米、2米、2米、5米各10根）；三通BNC接头20个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613E0C" w:rsidRPr="004E50B1" w:rsidTr="009E308A">
        <w:tc>
          <w:tcPr>
            <w:tcW w:w="427" w:type="dxa"/>
            <w:shd w:val="clear" w:color="auto" w:fill="auto"/>
            <w:vAlign w:val="center"/>
          </w:tcPr>
          <w:p w:rsidR="00613E0C" w:rsidRPr="007D6D07" w:rsidRDefault="00613E0C" w:rsidP="00613E0C">
            <w:pPr>
              <w:numPr>
                <w:ilvl w:val="0"/>
                <w:numId w:val="17"/>
              </w:num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屏蔽配件</w:t>
            </w:r>
          </w:p>
        </w:tc>
        <w:tc>
          <w:tcPr>
            <w:tcW w:w="1182" w:type="dxa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1套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2mm厚铝板（0.5米×1米）15张、镍铜合金材料导电电磁屏蔽布1米×50米、硬质黑色罩壳（~600</w:t>
            </w:r>
            <w:proofErr w:type="gramStart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×400×400</w:t>
            </w:r>
            <w:proofErr w:type="gramEnd"/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mm，类似Thorlabs-XE25C9D）2个、铝板切割/打孔工具1套（含304十字槽沉头M2.5螺钉/螺母100对）。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0C" w:rsidRPr="007D6D07" w:rsidRDefault="00613E0C" w:rsidP="009E308A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613E0C" w:rsidRPr="004E50B1" w:rsidTr="009E308A">
        <w:trPr>
          <w:trHeight w:val="263"/>
        </w:trPr>
        <w:tc>
          <w:tcPr>
            <w:tcW w:w="14142" w:type="dxa"/>
            <w:gridSpan w:val="8"/>
            <w:shd w:val="clear" w:color="auto" w:fill="auto"/>
            <w:vAlign w:val="center"/>
          </w:tcPr>
          <w:p w:rsidR="00613E0C" w:rsidRPr="007D6D07" w:rsidRDefault="00613E0C" w:rsidP="009E308A">
            <w:pPr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7D6D07">
              <w:rPr>
                <w:rFonts w:asciiTheme="minorEastAsia" w:hAnsiTheme="minorEastAsia" w:cs="Times New Roman" w:hint="eastAsia"/>
                <w:sz w:val="18"/>
                <w:szCs w:val="18"/>
              </w:rPr>
              <w:t>注：备注栏标注“☆”的产品为吸收光谱测量系统的重要附件设备。</w:t>
            </w:r>
          </w:p>
        </w:tc>
      </w:tr>
    </w:tbl>
    <w:p w:rsidR="00613E0C" w:rsidRPr="0084686A" w:rsidRDefault="00613E0C" w:rsidP="00613E0C">
      <w:pPr>
        <w:spacing w:line="360" w:lineRule="auto"/>
        <w:rPr>
          <w:rFonts w:ascii="宋体"/>
          <w:sz w:val="24"/>
        </w:rPr>
        <w:sectPr w:rsidR="00613E0C" w:rsidRPr="0084686A" w:rsidSect="004E50B1">
          <w:pgSz w:w="16838" w:h="11906" w:orient="landscape" w:code="9"/>
          <w:pgMar w:top="1304" w:right="1701" w:bottom="1418" w:left="1871" w:header="851" w:footer="992" w:gutter="0"/>
          <w:cols w:space="425"/>
          <w:docGrid w:type="lines" w:linePitch="435" w:charSpace="21679"/>
        </w:sectPr>
      </w:pPr>
    </w:p>
    <w:p w:rsidR="00613E0C" w:rsidRPr="00613E0C" w:rsidRDefault="00613E0C" w:rsidP="00613E0C">
      <w:pPr>
        <w:spacing w:line="360" w:lineRule="auto"/>
        <w:rPr>
          <w:rFonts w:ascii="宋体"/>
          <w:sz w:val="24"/>
        </w:rPr>
        <w:sectPr w:rsidR="00613E0C" w:rsidRPr="00613E0C" w:rsidSect="00613E0C">
          <w:pgSz w:w="16838" w:h="11906" w:orient="landscape" w:code="9"/>
          <w:pgMar w:top="1304" w:right="1701" w:bottom="1418" w:left="1871" w:header="851" w:footer="992" w:gutter="0"/>
          <w:cols w:space="425"/>
          <w:docGrid w:type="linesAndChars" w:linePitch="435" w:charSpace="21679"/>
        </w:sectPr>
      </w:pPr>
    </w:p>
    <w:p w:rsidR="00613E0C" w:rsidRPr="00613E0C" w:rsidRDefault="00613E0C" w:rsidP="00613E0C">
      <w:pPr>
        <w:widowControl/>
        <w:spacing w:line="460" w:lineRule="exact"/>
        <w:jc w:val="left"/>
        <w:rPr>
          <w:rFonts w:ascii="方正小标宋简体" w:eastAsia="方正小标宋简体" w:hAnsi="仿宋" w:cs="Arial"/>
          <w:color w:val="333333"/>
          <w:sz w:val="32"/>
          <w:szCs w:val="32"/>
          <w:shd w:val="clear" w:color="auto" w:fill="FFFFFF"/>
        </w:rPr>
      </w:pPr>
    </w:p>
    <w:sectPr w:rsidR="00613E0C" w:rsidRPr="00613E0C" w:rsidSect="00613E0C">
      <w:pgSz w:w="16838" w:h="11906" w:orient="landscape" w:code="9"/>
      <w:pgMar w:top="1304" w:right="1701" w:bottom="1418" w:left="1871" w:header="851" w:footer="992" w:gutter="0"/>
      <w:cols w:space="425"/>
      <w:docGrid w:type="linesAndChars" w:linePitch="435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FE0" w:rsidRDefault="00137FE0" w:rsidP="0075763D">
      <w:r>
        <w:separator/>
      </w:r>
    </w:p>
  </w:endnote>
  <w:endnote w:type="continuationSeparator" w:id="0">
    <w:p w:rsidR="00137FE0" w:rsidRDefault="00137FE0" w:rsidP="0075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FE0" w:rsidRDefault="00137FE0" w:rsidP="0075763D">
      <w:r>
        <w:separator/>
      </w:r>
    </w:p>
  </w:footnote>
  <w:footnote w:type="continuationSeparator" w:id="0">
    <w:p w:rsidR="00137FE0" w:rsidRDefault="00137FE0" w:rsidP="00757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343"/>
    <w:multiLevelType w:val="hybridMultilevel"/>
    <w:tmpl w:val="A894CC00"/>
    <w:lvl w:ilvl="0" w:tplc="288E17AA">
      <w:start w:val="1"/>
      <w:numFmt w:val="lowerLetter"/>
      <w:lvlText w:val="%1."/>
      <w:lvlJc w:val="left"/>
      <w:pPr>
        <w:tabs>
          <w:tab w:val="num" w:pos="857"/>
        </w:tabs>
        <w:ind w:left="6" w:firstLine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3A79F8"/>
    <w:multiLevelType w:val="hybridMultilevel"/>
    <w:tmpl w:val="A894CC00"/>
    <w:lvl w:ilvl="0" w:tplc="288E17AA">
      <w:start w:val="1"/>
      <w:numFmt w:val="lowerLetter"/>
      <w:lvlText w:val="%1."/>
      <w:lvlJc w:val="left"/>
      <w:pPr>
        <w:tabs>
          <w:tab w:val="num" w:pos="857"/>
        </w:tabs>
        <w:ind w:left="6" w:firstLine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36A3206"/>
    <w:multiLevelType w:val="hybridMultilevel"/>
    <w:tmpl w:val="A894CC00"/>
    <w:lvl w:ilvl="0" w:tplc="288E17AA">
      <w:start w:val="1"/>
      <w:numFmt w:val="lowerLetter"/>
      <w:lvlText w:val="%1."/>
      <w:lvlJc w:val="left"/>
      <w:pPr>
        <w:tabs>
          <w:tab w:val="num" w:pos="857"/>
        </w:tabs>
        <w:ind w:left="6" w:firstLine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39E7A7F"/>
    <w:multiLevelType w:val="hybridMultilevel"/>
    <w:tmpl w:val="7BF03CDC"/>
    <w:lvl w:ilvl="0" w:tplc="733099D0">
      <w:start w:val="1"/>
      <w:numFmt w:val="lowerLetter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0B171839"/>
    <w:multiLevelType w:val="hybridMultilevel"/>
    <w:tmpl w:val="FC42FAAA"/>
    <w:lvl w:ilvl="0" w:tplc="288E17AA">
      <w:start w:val="1"/>
      <w:numFmt w:val="lowerLetter"/>
      <w:lvlText w:val="%1."/>
      <w:lvlJc w:val="left"/>
      <w:pPr>
        <w:tabs>
          <w:tab w:val="num" w:pos="857"/>
        </w:tabs>
        <w:ind w:left="6" w:firstLine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B8B65F6"/>
    <w:multiLevelType w:val="hybridMultilevel"/>
    <w:tmpl w:val="98683438"/>
    <w:lvl w:ilvl="0" w:tplc="3926CC28">
      <w:start w:val="1"/>
      <w:numFmt w:val="lowerLetter"/>
      <w:lvlText w:val="%1."/>
      <w:lvlJc w:val="left"/>
      <w:pPr>
        <w:ind w:left="84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C34C16"/>
    <w:multiLevelType w:val="hybridMultilevel"/>
    <w:tmpl w:val="E9421FE4"/>
    <w:lvl w:ilvl="0" w:tplc="87404718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B051084"/>
    <w:multiLevelType w:val="hybridMultilevel"/>
    <w:tmpl w:val="1002865C"/>
    <w:lvl w:ilvl="0" w:tplc="2180B520">
      <w:start w:val="1"/>
      <w:numFmt w:val="chineseCountingThousand"/>
      <w:lvlText w:val="%1、"/>
      <w:lvlJc w:val="left"/>
      <w:pPr>
        <w:ind w:left="928" w:hanging="360"/>
      </w:pPr>
      <w:rPr>
        <w:rFonts w:ascii="黑体" w:eastAsia="黑体" w:hAnsi="黑体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2B25631D"/>
    <w:multiLevelType w:val="hybridMultilevel"/>
    <w:tmpl w:val="1B665C6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2C2E1B93"/>
    <w:multiLevelType w:val="hybridMultilevel"/>
    <w:tmpl w:val="F89AAE4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D3B712E"/>
    <w:multiLevelType w:val="hybridMultilevel"/>
    <w:tmpl w:val="FC42FAAA"/>
    <w:lvl w:ilvl="0" w:tplc="288E17AA">
      <w:start w:val="1"/>
      <w:numFmt w:val="lowerLetter"/>
      <w:lvlText w:val="%1."/>
      <w:lvlJc w:val="left"/>
      <w:pPr>
        <w:tabs>
          <w:tab w:val="num" w:pos="857"/>
        </w:tabs>
        <w:ind w:left="6" w:firstLine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D43118C"/>
    <w:multiLevelType w:val="hybridMultilevel"/>
    <w:tmpl w:val="FC42FAAA"/>
    <w:lvl w:ilvl="0" w:tplc="288E17AA">
      <w:start w:val="1"/>
      <w:numFmt w:val="lowerLetter"/>
      <w:lvlText w:val="%1."/>
      <w:lvlJc w:val="left"/>
      <w:pPr>
        <w:tabs>
          <w:tab w:val="num" w:pos="857"/>
        </w:tabs>
        <w:ind w:left="6" w:firstLine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EA76A81"/>
    <w:multiLevelType w:val="hybridMultilevel"/>
    <w:tmpl w:val="BF6AFE82"/>
    <w:lvl w:ilvl="0" w:tplc="3926CC28">
      <w:start w:val="1"/>
      <w:numFmt w:val="lowerLetter"/>
      <w:lvlText w:val="%1."/>
      <w:lvlJc w:val="left"/>
      <w:pPr>
        <w:ind w:left="11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3">
    <w:nsid w:val="3CFF4A2E"/>
    <w:multiLevelType w:val="hybridMultilevel"/>
    <w:tmpl w:val="FC42FAAA"/>
    <w:lvl w:ilvl="0" w:tplc="288E17AA">
      <w:start w:val="1"/>
      <w:numFmt w:val="lowerLetter"/>
      <w:lvlText w:val="%1."/>
      <w:lvlJc w:val="left"/>
      <w:pPr>
        <w:tabs>
          <w:tab w:val="num" w:pos="857"/>
        </w:tabs>
        <w:ind w:left="6" w:firstLine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407A4275"/>
    <w:multiLevelType w:val="hybridMultilevel"/>
    <w:tmpl w:val="A894CC00"/>
    <w:lvl w:ilvl="0" w:tplc="288E17AA">
      <w:start w:val="1"/>
      <w:numFmt w:val="lowerLetter"/>
      <w:lvlText w:val="%1."/>
      <w:lvlJc w:val="left"/>
      <w:pPr>
        <w:tabs>
          <w:tab w:val="num" w:pos="857"/>
        </w:tabs>
        <w:ind w:left="6" w:firstLine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43136F42"/>
    <w:multiLevelType w:val="hybridMultilevel"/>
    <w:tmpl w:val="1F1833EC"/>
    <w:lvl w:ilvl="0" w:tplc="3926CC28">
      <w:start w:val="1"/>
      <w:numFmt w:val="lowerLetter"/>
      <w:lvlText w:val="%1."/>
      <w:lvlJc w:val="left"/>
      <w:pPr>
        <w:ind w:left="252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3120"/>
        </w:tabs>
        <w:ind w:left="31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840"/>
        </w:tabs>
        <w:ind w:left="38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280"/>
        </w:tabs>
        <w:ind w:left="52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6000"/>
        </w:tabs>
        <w:ind w:left="60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440"/>
        </w:tabs>
        <w:ind w:left="74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8160"/>
        </w:tabs>
        <w:ind w:left="8160" w:hanging="360"/>
      </w:pPr>
    </w:lvl>
  </w:abstractNum>
  <w:abstractNum w:abstractNumId="16">
    <w:nsid w:val="4587212B"/>
    <w:multiLevelType w:val="hybridMultilevel"/>
    <w:tmpl w:val="E9421FE4"/>
    <w:lvl w:ilvl="0" w:tplc="87404718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C0C28E8"/>
    <w:multiLevelType w:val="hybridMultilevel"/>
    <w:tmpl w:val="05A8547C"/>
    <w:lvl w:ilvl="0" w:tplc="3926CC28">
      <w:start w:val="1"/>
      <w:numFmt w:val="lowerLetter"/>
      <w:lvlText w:val="%1."/>
      <w:lvlJc w:val="left"/>
      <w:pPr>
        <w:ind w:left="168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000"/>
        </w:tabs>
        <w:ind w:left="30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440"/>
        </w:tabs>
        <w:ind w:left="44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160"/>
        </w:tabs>
        <w:ind w:left="51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600"/>
        </w:tabs>
        <w:ind w:left="66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320"/>
        </w:tabs>
        <w:ind w:left="7320" w:hanging="360"/>
      </w:pPr>
    </w:lvl>
  </w:abstractNum>
  <w:abstractNum w:abstractNumId="18">
    <w:nsid w:val="517A6B20"/>
    <w:multiLevelType w:val="hybridMultilevel"/>
    <w:tmpl w:val="A894CC00"/>
    <w:lvl w:ilvl="0" w:tplc="288E17AA">
      <w:start w:val="1"/>
      <w:numFmt w:val="lowerLetter"/>
      <w:lvlText w:val="%1."/>
      <w:lvlJc w:val="left"/>
      <w:pPr>
        <w:tabs>
          <w:tab w:val="num" w:pos="857"/>
        </w:tabs>
        <w:ind w:left="6" w:firstLine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68D57724"/>
    <w:multiLevelType w:val="hybridMultilevel"/>
    <w:tmpl w:val="EBF6F06A"/>
    <w:lvl w:ilvl="0" w:tplc="3926CC28">
      <w:start w:val="1"/>
      <w:numFmt w:val="lowerLetter"/>
      <w:lvlText w:val="%1."/>
      <w:lvlJc w:val="left"/>
      <w:pPr>
        <w:ind w:left="988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2C5A0F"/>
    <w:multiLevelType w:val="hybridMultilevel"/>
    <w:tmpl w:val="A894CC00"/>
    <w:lvl w:ilvl="0" w:tplc="288E17AA">
      <w:start w:val="1"/>
      <w:numFmt w:val="lowerLetter"/>
      <w:lvlText w:val="%1."/>
      <w:lvlJc w:val="left"/>
      <w:pPr>
        <w:tabs>
          <w:tab w:val="num" w:pos="857"/>
        </w:tabs>
        <w:ind w:left="6" w:firstLine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7B276C3E"/>
    <w:multiLevelType w:val="hybridMultilevel"/>
    <w:tmpl w:val="BF6AFE82"/>
    <w:lvl w:ilvl="0" w:tplc="3926CC28">
      <w:start w:val="1"/>
      <w:numFmt w:val="lowerLetter"/>
      <w:lvlText w:val="%1."/>
      <w:lvlJc w:val="left"/>
      <w:pPr>
        <w:ind w:left="11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22">
    <w:nsid w:val="7BF6560C"/>
    <w:multiLevelType w:val="hybridMultilevel"/>
    <w:tmpl w:val="FC42FAAA"/>
    <w:lvl w:ilvl="0" w:tplc="288E17AA">
      <w:start w:val="1"/>
      <w:numFmt w:val="lowerLetter"/>
      <w:lvlText w:val="%1."/>
      <w:lvlJc w:val="left"/>
      <w:pPr>
        <w:tabs>
          <w:tab w:val="num" w:pos="857"/>
        </w:tabs>
        <w:ind w:left="6" w:firstLine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1"/>
  </w:num>
  <w:num w:numId="8">
    <w:abstractNumId w:val="12"/>
  </w:num>
  <w:num w:numId="9">
    <w:abstractNumId w:val="9"/>
  </w:num>
  <w:num w:numId="10">
    <w:abstractNumId w:val="22"/>
  </w:num>
  <w:num w:numId="11">
    <w:abstractNumId w:val="4"/>
  </w:num>
  <w:num w:numId="12">
    <w:abstractNumId w:val="10"/>
  </w:num>
  <w:num w:numId="13">
    <w:abstractNumId w:val="11"/>
  </w:num>
  <w:num w:numId="14">
    <w:abstractNumId w:val="13"/>
  </w:num>
  <w:num w:numId="15">
    <w:abstractNumId w:val="6"/>
  </w:num>
  <w:num w:numId="16">
    <w:abstractNumId w:val="7"/>
  </w:num>
  <w:num w:numId="17">
    <w:abstractNumId w:val="16"/>
  </w:num>
  <w:num w:numId="18">
    <w:abstractNumId w:val="20"/>
  </w:num>
  <w:num w:numId="19">
    <w:abstractNumId w:val="14"/>
  </w:num>
  <w:num w:numId="20">
    <w:abstractNumId w:val="18"/>
  </w:num>
  <w:num w:numId="21">
    <w:abstractNumId w:val="1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3A"/>
    <w:rsid w:val="0006653A"/>
    <w:rsid w:val="000D11C0"/>
    <w:rsid w:val="00137FE0"/>
    <w:rsid w:val="00503AF4"/>
    <w:rsid w:val="005B1A6B"/>
    <w:rsid w:val="00613E0C"/>
    <w:rsid w:val="00690222"/>
    <w:rsid w:val="0075763D"/>
    <w:rsid w:val="00D3281F"/>
    <w:rsid w:val="00D82DE5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6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6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6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63D"/>
    <w:rPr>
      <w:sz w:val="18"/>
      <w:szCs w:val="18"/>
    </w:rPr>
  </w:style>
  <w:style w:type="paragraph" w:styleId="a5">
    <w:name w:val="List Paragraph"/>
    <w:basedOn w:val="a"/>
    <w:uiPriority w:val="34"/>
    <w:qFormat/>
    <w:rsid w:val="0075763D"/>
    <w:pPr>
      <w:ind w:firstLineChars="200" w:firstLine="420"/>
    </w:pPr>
  </w:style>
  <w:style w:type="paragraph" w:customStyle="1" w:styleId="GF">
    <w:name w:val="GF报告表文"/>
    <w:basedOn w:val="a"/>
    <w:link w:val="GFCharChar"/>
    <w:rsid w:val="0075763D"/>
    <w:pPr>
      <w:widowControl/>
      <w:jc w:val="center"/>
    </w:pPr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GFCharChar">
    <w:name w:val="GF报告表文 Char Char"/>
    <w:link w:val="GF"/>
    <w:rsid w:val="0075763D"/>
    <w:rPr>
      <w:rFonts w:ascii="Times New Roman" w:eastAsia="宋体" w:hAnsi="Times New Roman" w:cs="Times New Roman"/>
      <w:kern w:val="0"/>
      <w:sz w:val="18"/>
      <w:szCs w:val="20"/>
    </w:rPr>
  </w:style>
  <w:style w:type="table" w:styleId="a6">
    <w:name w:val="Table Grid"/>
    <w:basedOn w:val="a1"/>
    <w:uiPriority w:val="59"/>
    <w:rsid w:val="00FF1C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FChar">
    <w:name w:val="GF报告正文 Char"/>
    <w:link w:val="GF0"/>
    <w:locked/>
    <w:rsid w:val="00FF1CFB"/>
    <w:rPr>
      <w:rFonts w:ascii="黑体" w:eastAsia="宋体" w:hAnsi="Times New Roman" w:cs="Times New Roman"/>
      <w:kern w:val="0"/>
      <w:szCs w:val="20"/>
    </w:rPr>
  </w:style>
  <w:style w:type="paragraph" w:customStyle="1" w:styleId="GF0">
    <w:name w:val="GF报告正文"/>
    <w:aliases w:val="分散对齐,首行缩进:  0 厘米"/>
    <w:basedOn w:val="a"/>
    <w:link w:val="GFChar"/>
    <w:qFormat/>
    <w:rsid w:val="00FF1CFB"/>
    <w:pPr>
      <w:adjustRightInd w:val="0"/>
      <w:spacing w:line="360" w:lineRule="atLeast"/>
      <w:ind w:firstLine="431"/>
    </w:pPr>
    <w:rPr>
      <w:rFonts w:ascii="黑体" w:eastAsia="宋体" w:hAnsi="Times New Roman" w:cs="Times New Roman"/>
      <w:kern w:val="0"/>
      <w:szCs w:val="20"/>
    </w:rPr>
  </w:style>
  <w:style w:type="paragraph" w:styleId="a7">
    <w:name w:val="Plain Text"/>
    <w:basedOn w:val="a"/>
    <w:link w:val="Char1"/>
    <w:rsid w:val="000D11C0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7"/>
    <w:rsid w:val="000D11C0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6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6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6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63D"/>
    <w:rPr>
      <w:sz w:val="18"/>
      <w:szCs w:val="18"/>
    </w:rPr>
  </w:style>
  <w:style w:type="paragraph" w:styleId="a5">
    <w:name w:val="List Paragraph"/>
    <w:basedOn w:val="a"/>
    <w:uiPriority w:val="34"/>
    <w:qFormat/>
    <w:rsid w:val="0075763D"/>
    <w:pPr>
      <w:ind w:firstLineChars="200" w:firstLine="420"/>
    </w:pPr>
  </w:style>
  <w:style w:type="paragraph" w:customStyle="1" w:styleId="GF">
    <w:name w:val="GF报告表文"/>
    <w:basedOn w:val="a"/>
    <w:link w:val="GFCharChar"/>
    <w:rsid w:val="0075763D"/>
    <w:pPr>
      <w:widowControl/>
      <w:jc w:val="center"/>
    </w:pPr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GFCharChar">
    <w:name w:val="GF报告表文 Char Char"/>
    <w:link w:val="GF"/>
    <w:rsid w:val="0075763D"/>
    <w:rPr>
      <w:rFonts w:ascii="Times New Roman" w:eastAsia="宋体" w:hAnsi="Times New Roman" w:cs="Times New Roman"/>
      <w:kern w:val="0"/>
      <w:sz w:val="18"/>
      <w:szCs w:val="20"/>
    </w:rPr>
  </w:style>
  <w:style w:type="table" w:styleId="a6">
    <w:name w:val="Table Grid"/>
    <w:basedOn w:val="a1"/>
    <w:uiPriority w:val="59"/>
    <w:rsid w:val="00FF1C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FChar">
    <w:name w:val="GF报告正文 Char"/>
    <w:link w:val="GF0"/>
    <w:locked/>
    <w:rsid w:val="00FF1CFB"/>
    <w:rPr>
      <w:rFonts w:ascii="黑体" w:eastAsia="宋体" w:hAnsi="Times New Roman" w:cs="Times New Roman"/>
      <w:kern w:val="0"/>
      <w:szCs w:val="20"/>
    </w:rPr>
  </w:style>
  <w:style w:type="paragraph" w:customStyle="1" w:styleId="GF0">
    <w:name w:val="GF报告正文"/>
    <w:aliases w:val="分散对齐,首行缩进:  0 厘米"/>
    <w:basedOn w:val="a"/>
    <w:link w:val="GFChar"/>
    <w:qFormat/>
    <w:rsid w:val="00FF1CFB"/>
    <w:pPr>
      <w:adjustRightInd w:val="0"/>
      <w:spacing w:line="360" w:lineRule="atLeast"/>
      <w:ind w:firstLine="431"/>
    </w:pPr>
    <w:rPr>
      <w:rFonts w:ascii="黑体" w:eastAsia="宋体" w:hAnsi="Times New Roman" w:cs="Times New Roman"/>
      <w:kern w:val="0"/>
      <w:szCs w:val="20"/>
    </w:rPr>
  </w:style>
  <w:style w:type="paragraph" w:styleId="a7">
    <w:name w:val="Plain Text"/>
    <w:basedOn w:val="a"/>
    <w:link w:val="Char1"/>
    <w:rsid w:val="000D11C0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7"/>
    <w:rsid w:val="000D11C0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1779</Words>
  <Characters>10146</Characters>
  <Application>Microsoft Office Word</Application>
  <DocSecurity>0</DocSecurity>
  <Lines>84</Lines>
  <Paragraphs>23</Paragraphs>
  <ScaleCrop>false</ScaleCrop>
  <Company>中国石油大学</Company>
  <LinksUpToDate>false</LinksUpToDate>
  <CharactersWithSpaces>11902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周晗</dc:creator>
  <cp:keywords/>
  <dc:description/>
  <cp:lastModifiedBy>JOE</cp:lastModifiedBy>
  <cp:revision>8</cp:revision>
  <dcterms:created xsi:type="dcterms:W3CDTF">2018-02-28T09:52:00Z</dcterms:created>
  <dcterms:modified xsi:type="dcterms:W3CDTF">2018-03-29T05:59:00Z</dcterms:modified>
</cp:coreProperties>
</file>