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23" w:rsidRDefault="00A25823" w:rsidP="00A25823">
      <w:pPr>
        <w:spacing w:line="480" w:lineRule="auto"/>
        <w:rPr>
          <w:rFonts w:ascii="仿宋_GB2312" w:eastAsia="仿宋_GB2312" w:hAnsi="Arial"/>
          <w:sz w:val="32"/>
        </w:rPr>
      </w:pPr>
      <w:r>
        <w:rPr>
          <w:rFonts w:ascii="仿宋_GB2312" w:eastAsia="仿宋_GB2312" w:hAnsi="Arial" w:hint="eastAsia"/>
          <w:sz w:val="32"/>
        </w:rPr>
        <w:t>附件4</w:t>
      </w:r>
    </w:p>
    <w:p w:rsidR="00A25823" w:rsidRDefault="00A25823" w:rsidP="00A25823">
      <w:pPr>
        <w:spacing w:line="480" w:lineRule="auto"/>
        <w:jc w:val="center"/>
        <w:rPr>
          <w:rFonts w:ascii="Arial" w:eastAsia="黑体" w:hAnsi="Arial"/>
          <w:sz w:val="44"/>
        </w:rPr>
      </w:pPr>
    </w:p>
    <w:p w:rsidR="00A25823" w:rsidRDefault="00A25823" w:rsidP="00A25823">
      <w:pPr>
        <w:spacing w:line="480" w:lineRule="auto"/>
        <w:jc w:val="center"/>
        <w:rPr>
          <w:rFonts w:ascii="Arial" w:eastAsia="黑体" w:hAnsi="Arial"/>
          <w:sz w:val="44"/>
        </w:rPr>
      </w:pPr>
    </w:p>
    <w:p w:rsidR="00A25823" w:rsidRDefault="00A25823" w:rsidP="00A25823">
      <w:pPr>
        <w:spacing w:line="480" w:lineRule="auto"/>
        <w:jc w:val="center"/>
        <w:rPr>
          <w:rFonts w:ascii="Arial" w:eastAsia="黑体" w:hAnsi="Arial"/>
          <w:sz w:val="44"/>
        </w:rPr>
      </w:pPr>
    </w:p>
    <w:p w:rsidR="00A25823" w:rsidRDefault="00A25823" w:rsidP="00A25823">
      <w:pPr>
        <w:spacing w:line="480" w:lineRule="auto"/>
        <w:jc w:val="center"/>
        <w:rPr>
          <w:rFonts w:ascii="Arial" w:eastAsia="黑体" w:hAnsi="Arial"/>
          <w:sz w:val="44"/>
        </w:rPr>
      </w:pPr>
    </w:p>
    <w:p w:rsidR="00A25823" w:rsidRPr="002C60C8" w:rsidRDefault="00A25823" w:rsidP="00A25823">
      <w:pPr>
        <w:spacing w:line="800" w:lineRule="exact"/>
        <w:jc w:val="center"/>
        <w:rPr>
          <w:rFonts w:ascii="Arial" w:hAnsi="Arial"/>
          <w:b/>
          <w:sz w:val="44"/>
        </w:rPr>
      </w:pPr>
      <w:r w:rsidRPr="002C60C8">
        <w:rPr>
          <w:rFonts w:ascii="Arial" w:hAnsi="Arial" w:hint="eastAsia"/>
          <w:b/>
          <w:sz w:val="44"/>
        </w:rPr>
        <w:t>武器装备科研生产许可监督抽查评定标准</w:t>
      </w:r>
    </w:p>
    <w:p w:rsidR="00A25823" w:rsidRDefault="00A25823" w:rsidP="00A25823">
      <w:pPr>
        <w:jc w:val="left"/>
        <w:rPr>
          <w:rFonts w:ascii="Arial" w:eastAsia="黑体" w:hAnsi="Arial"/>
          <w:sz w:val="44"/>
        </w:rPr>
      </w:pPr>
    </w:p>
    <w:p w:rsidR="00A25823" w:rsidRDefault="00A25823" w:rsidP="00A25823">
      <w:pPr>
        <w:jc w:val="left"/>
        <w:rPr>
          <w:rFonts w:ascii="Arial" w:eastAsia="黑体" w:hAnsi="Arial"/>
          <w:sz w:val="44"/>
        </w:rPr>
      </w:pPr>
    </w:p>
    <w:p w:rsidR="00A25823" w:rsidRDefault="00A25823" w:rsidP="00A25823">
      <w:pPr>
        <w:jc w:val="left"/>
        <w:rPr>
          <w:rFonts w:ascii="Arial" w:eastAsia="黑体" w:hAnsi="Arial"/>
          <w:sz w:val="44"/>
        </w:rPr>
      </w:pPr>
    </w:p>
    <w:p w:rsidR="00A25823" w:rsidRDefault="00A25823" w:rsidP="00A25823">
      <w:pPr>
        <w:jc w:val="left"/>
        <w:rPr>
          <w:rFonts w:ascii="Arial" w:eastAsia="黑体" w:hAnsi="Arial"/>
          <w:sz w:val="44"/>
        </w:rPr>
      </w:pPr>
    </w:p>
    <w:p w:rsidR="00A25823" w:rsidRDefault="00A25823" w:rsidP="00A25823">
      <w:pPr>
        <w:jc w:val="left"/>
        <w:rPr>
          <w:rFonts w:ascii="Arial" w:eastAsia="黑体" w:hAnsi="Arial"/>
          <w:sz w:val="44"/>
        </w:rPr>
      </w:pPr>
    </w:p>
    <w:p w:rsidR="00A25823" w:rsidRDefault="00A25823" w:rsidP="00A25823">
      <w:pPr>
        <w:jc w:val="left"/>
        <w:rPr>
          <w:rFonts w:ascii="Arial" w:eastAsia="黑体" w:hAnsi="Arial"/>
          <w:sz w:val="44"/>
        </w:rPr>
      </w:pPr>
    </w:p>
    <w:p w:rsidR="00A25823" w:rsidRDefault="00A25823" w:rsidP="00A25823">
      <w:pPr>
        <w:jc w:val="left"/>
        <w:rPr>
          <w:rFonts w:ascii="Arial" w:eastAsia="黑体" w:hAnsi="Arial"/>
          <w:sz w:val="44"/>
        </w:rPr>
      </w:pPr>
    </w:p>
    <w:p w:rsidR="00A25823" w:rsidRDefault="00A25823" w:rsidP="00A25823">
      <w:pPr>
        <w:jc w:val="left"/>
        <w:rPr>
          <w:rFonts w:ascii="Arial" w:eastAsia="黑体" w:hAnsi="Arial"/>
          <w:sz w:val="44"/>
        </w:rPr>
      </w:pPr>
    </w:p>
    <w:p w:rsidR="00A25823" w:rsidRDefault="00A25823" w:rsidP="00A25823">
      <w:pPr>
        <w:jc w:val="left"/>
        <w:rPr>
          <w:rFonts w:ascii="Arial" w:eastAsia="黑体" w:hAnsi="Arial"/>
          <w:sz w:val="44"/>
        </w:rPr>
      </w:pPr>
    </w:p>
    <w:p w:rsidR="00A25823" w:rsidRDefault="00A25823" w:rsidP="00A25823">
      <w:pPr>
        <w:jc w:val="left"/>
        <w:rPr>
          <w:rFonts w:ascii="Arial" w:eastAsia="黑体" w:hAnsi="Arial"/>
          <w:sz w:val="44"/>
        </w:rPr>
      </w:pPr>
    </w:p>
    <w:p w:rsidR="00A25823" w:rsidRDefault="00A25823" w:rsidP="00A25823">
      <w:pPr>
        <w:spacing w:line="800" w:lineRule="exact"/>
        <w:jc w:val="left"/>
        <w:rPr>
          <w:rFonts w:ascii="仿宋_GB2312" w:eastAsia="仿宋_GB2312" w:hAnsi="Arial"/>
          <w:color w:val="000000"/>
          <w:sz w:val="32"/>
        </w:rPr>
      </w:pPr>
    </w:p>
    <w:p w:rsidR="00A25823" w:rsidRDefault="00A25823" w:rsidP="00A25823">
      <w:pPr>
        <w:spacing w:line="800" w:lineRule="exact"/>
        <w:jc w:val="center"/>
        <w:rPr>
          <w:rFonts w:ascii="仿宋_GB2312" w:eastAsia="仿宋_GB2312" w:hAnsi="仿宋"/>
          <w:color w:val="000000"/>
          <w:sz w:val="32"/>
        </w:rPr>
      </w:pPr>
      <w:r w:rsidRPr="00AD1C0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2050" type="#_x0000_t202" style="position:absolute;left:0;text-align:left;margin-left:407.25pt;margin-top:30.95pt;width:72.8pt;height:36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op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" filled="f" stroked="f">
            <v:textbox style="mso-next-textbox:#Text Box 36">
              <w:txbxContent>
                <w:p w:rsidR="00A25823" w:rsidRDefault="00A25823" w:rsidP="00A25823"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制</w:t>
                  </w:r>
                </w:p>
              </w:txbxContent>
            </v:textbox>
          </v:shape>
        </w:pict>
      </w:r>
      <w:r>
        <w:rPr>
          <w:rFonts w:ascii="仿宋_GB2312" w:eastAsia="仿宋_GB2312" w:hAnsi="仿宋" w:hint="eastAsia"/>
          <w:color w:val="000000"/>
          <w:sz w:val="32"/>
        </w:rPr>
        <w:t>国防科工局武器装备科研生产许可管理办公室</w:t>
      </w:r>
    </w:p>
    <w:p w:rsidR="00A25823" w:rsidRDefault="00A25823" w:rsidP="00A25823">
      <w:pPr>
        <w:spacing w:line="800" w:lineRule="exact"/>
        <w:jc w:val="center"/>
        <w:rPr>
          <w:rFonts w:ascii="Arial" w:eastAsia="楷体_GB2312" w:hAnsi="Arial"/>
          <w:sz w:val="32"/>
        </w:rPr>
      </w:pPr>
      <w:r>
        <w:rPr>
          <w:rFonts w:ascii="仿宋_GB2312" w:eastAsia="仿宋_GB2312" w:hint="eastAsia"/>
          <w:color w:val="000000"/>
          <w:spacing w:val="40"/>
          <w:sz w:val="32"/>
          <w:szCs w:val="32"/>
        </w:rPr>
        <w:t>中国人民解放军总装备部综合计划部</w:t>
      </w:r>
    </w:p>
    <w:p w:rsidR="00A25823" w:rsidRDefault="00A25823" w:rsidP="00A25823">
      <w:pPr>
        <w:spacing w:line="400" w:lineRule="exact"/>
        <w:ind w:firstLineChars="500" w:firstLine="1200"/>
        <w:rPr>
          <w:rFonts w:ascii="仿宋_GB2312" w:eastAsia="仿宋_GB2312"/>
          <w:color w:val="000000"/>
          <w:sz w:val="24"/>
        </w:rPr>
        <w:sectPr w:rsidR="00A25823" w:rsidSect="00627598">
          <w:pgSz w:w="11906" w:h="16838"/>
          <w:pgMar w:top="1247" w:right="1134" w:bottom="1247" w:left="1418" w:header="851" w:footer="992" w:gutter="0"/>
          <w:cols w:space="720"/>
          <w:docGrid w:linePitch="312"/>
        </w:sectPr>
      </w:pPr>
    </w:p>
    <w:p w:rsidR="00A25823" w:rsidRDefault="00A25823" w:rsidP="00A25823">
      <w:pPr>
        <w:spacing w:line="480" w:lineRule="auto"/>
        <w:rPr>
          <w:rFonts w:ascii="仿宋_GB2312" w:eastAsia="仿宋_GB2312" w:hAnsi="Arial"/>
          <w:sz w:val="32"/>
        </w:rPr>
      </w:pPr>
      <w:r>
        <w:rPr>
          <w:rFonts w:ascii="仿宋_GB2312" w:eastAsia="仿宋_GB2312" w:hAnsi="Arial" w:hint="eastAsia"/>
          <w:sz w:val="32"/>
        </w:rPr>
        <w:lastRenderedPageBreak/>
        <w:t>附件4</w:t>
      </w:r>
    </w:p>
    <w:p w:rsidR="00A25823" w:rsidRPr="00384463" w:rsidRDefault="00A25823" w:rsidP="00A25823">
      <w:pPr>
        <w:rPr>
          <w:sz w:val="24"/>
          <w:szCs w:val="24"/>
        </w:rPr>
      </w:pPr>
      <w:r w:rsidRPr="00384463">
        <w:rPr>
          <w:rFonts w:hint="eastAsia"/>
          <w:sz w:val="24"/>
          <w:szCs w:val="24"/>
        </w:rPr>
        <w:t>重点检查项目：</w:t>
      </w:r>
      <w:r w:rsidRPr="00384463">
        <w:rPr>
          <w:rFonts w:hint="eastAsia"/>
          <w:sz w:val="24"/>
          <w:szCs w:val="24"/>
        </w:rPr>
        <w:t>24</w:t>
      </w:r>
      <w:r w:rsidRPr="00384463">
        <w:rPr>
          <w:rFonts w:hint="eastAsia"/>
          <w:sz w:val="24"/>
          <w:szCs w:val="24"/>
        </w:rPr>
        <w:t>个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7669"/>
        <w:gridCol w:w="1260"/>
        <w:gridCol w:w="1260"/>
        <w:gridCol w:w="3060"/>
      </w:tblGrid>
      <w:tr w:rsidR="00A25823" w:rsidRPr="00384463" w:rsidTr="00F533B1">
        <w:trPr>
          <w:trHeight w:val="294"/>
          <w:tblHeader/>
        </w:trPr>
        <w:tc>
          <w:tcPr>
            <w:tcW w:w="791" w:type="dxa"/>
            <w:vMerge w:val="restart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序号</w:t>
            </w:r>
          </w:p>
        </w:tc>
        <w:tc>
          <w:tcPr>
            <w:tcW w:w="7669" w:type="dxa"/>
            <w:vMerge w:val="restart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评定项目</w:t>
            </w:r>
          </w:p>
        </w:tc>
        <w:tc>
          <w:tcPr>
            <w:tcW w:w="2520" w:type="dxa"/>
            <w:gridSpan w:val="2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是否存在前述情况</w:t>
            </w:r>
          </w:p>
        </w:tc>
        <w:tc>
          <w:tcPr>
            <w:tcW w:w="3060" w:type="dxa"/>
            <w:vMerge w:val="restart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简述理由</w:t>
            </w:r>
          </w:p>
        </w:tc>
      </w:tr>
      <w:tr w:rsidR="00A25823" w:rsidRPr="00384463" w:rsidTr="00F533B1">
        <w:trPr>
          <w:trHeight w:val="294"/>
          <w:tblHeader/>
        </w:trPr>
        <w:tc>
          <w:tcPr>
            <w:tcW w:w="791" w:type="dxa"/>
            <w:vMerge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669" w:type="dxa"/>
            <w:vMerge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是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否</w:t>
            </w:r>
          </w:p>
        </w:tc>
        <w:tc>
          <w:tcPr>
            <w:tcW w:w="3060" w:type="dxa"/>
            <w:vMerge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87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（一）资质情况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未</w:t>
            </w:r>
            <w:r w:rsidRPr="00384463">
              <w:rPr>
                <w:rFonts w:ascii="Arial" w:hAnsi="Arial" w:hint="eastAsia"/>
                <w:sz w:val="24"/>
                <w:szCs w:val="24"/>
              </w:rPr>
              <w:t>按规定进行年度自查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ind w:leftChars="-51" w:left="-107" w:firstLine="105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企业法人</w:t>
            </w:r>
            <w:r w:rsidRPr="00384463">
              <w:rPr>
                <w:rFonts w:ascii="Arial" w:hAnsi="Arial" w:hint="eastAsia"/>
                <w:sz w:val="24"/>
                <w:szCs w:val="24"/>
              </w:rPr>
              <w:t>营业执照或事业单位法人证书未通过年检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ind w:leftChars="-51" w:left="-107" w:firstLine="105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质量管理体系认证证书失效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ind w:leftChars="-51" w:left="-107" w:firstLine="105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保密资格证书失效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ind w:leftChars="-51" w:left="-107" w:firstLine="105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发生出租、出借或者以其他形式转让许可证的情况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ind w:leftChars="-51" w:left="-107" w:firstLine="105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资本构成发生变化，且未按规定向许可管理部门报告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ind w:leftChars="-51" w:left="-107" w:firstLine="105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超出许可范围从事许可目录所列的武器装备科研生产活动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rFonts w:ascii="黑体" w:eastAsia="黑体"/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（二）组织机构与管理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ind w:leftChars="-51" w:left="-107" w:firstLine="105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由于机构调整，缺少承担军品科研</w:t>
            </w:r>
            <w:r w:rsidRPr="00384463">
              <w:rPr>
                <w:rFonts w:hint="eastAsia"/>
                <w:sz w:val="24"/>
                <w:szCs w:val="24"/>
              </w:rPr>
              <w:t>/</w:t>
            </w:r>
            <w:r w:rsidRPr="00384463">
              <w:rPr>
                <w:rFonts w:hint="eastAsia"/>
                <w:sz w:val="24"/>
                <w:szCs w:val="24"/>
              </w:rPr>
              <w:t>生产</w:t>
            </w:r>
            <w:r w:rsidRPr="00384463">
              <w:rPr>
                <w:rFonts w:hint="eastAsia"/>
                <w:sz w:val="24"/>
                <w:szCs w:val="24"/>
              </w:rPr>
              <w:t>/</w:t>
            </w:r>
            <w:r w:rsidRPr="00384463">
              <w:rPr>
                <w:rFonts w:hint="eastAsia"/>
                <w:sz w:val="24"/>
                <w:szCs w:val="24"/>
              </w:rPr>
              <w:t>试验任务的部门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（三）基础设施与相关的基础设备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846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设备、设施发生变化，导致军品科研</w:t>
            </w:r>
            <w:r w:rsidRPr="00384463">
              <w:rPr>
                <w:rFonts w:hint="eastAsia"/>
                <w:sz w:val="24"/>
                <w:szCs w:val="24"/>
              </w:rPr>
              <w:t>/</w:t>
            </w:r>
            <w:r w:rsidRPr="00384463">
              <w:rPr>
                <w:rFonts w:hint="eastAsia"/>
                <w:sz w:val="24"/>
                <w:szCs w:val="24"/>
              </w:rPr>
              <w:t>生产</w:t>
            </w:r>
            <w:r w:rsidRPr="00384463">
              <w:rPr>
                <w:rFonts w:hint="eastAsia"/>
                <w:sz w:val="24"/>
                <w:szCs w:val="24"/>
              </w:rPr>
              <w:t>/</w:t>
            </w:r>
            <w:r w:rsidRPr="00384463">
              <w:rPr>
                <w:rFonts w:hint="eastAsia"/>
                <w:sz w:val="24"/>
                <w:szCs w:val="24"/>
              </w:rPr>
              <w:t>试验场所不再满足军品科研生产条件（大型试验场所有可靠外协渠道的除外）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关键科研</w:t>
            </w:r>
            <w:r w:rsidRPr="00384463">
              <w:rPr>
                <w:rFonts w:hint="eastAsia"/>
                <w:sz w:val="24"/>
                <w:szCs w:val="24"/>
              </w:rPr>
              <w:t>/</w:t>
            </w:r>
            <w:r w:rsidRPr="00384463">
              <w:rPr>
                <w:rFonts w:hint="eastAsia"/>
                <w:sz w:val="24"/>
                <w:szCs w:val="24"/>
              </w:rPr>
              <w:t>生产</w:t>
            </w:r>
            <w:r w:rsidRPr="00384463">
              <w:rPr>
                <w:rFonts w:hint="eastAsia"/>
                <w:sz w:val="24"/>
                <w:szCs w:val="24"/>
              </w:rPr>
              <w:t>/</w:t>
            </w:r>
            <w:r w:rsidRPr="00384463">
              <w:rPr>
                <w:rFonts w:hint="eastAsia"/>
                <w:sz w:val="24"/>
                <w:szCs w:val="24"/>
              </w:rPr>
              <w:t>测试设备缺失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（四）人力资源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人员变化导致人才结构明显不合理，或缺少技术带头人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（五）科研水平及管理（仅从事军品生产的单位不包括此项）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81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军品科研能力变化导致已不能满足科研许可专业要求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（六）生产技术及管理（仅从事军品科研的单位不包括此项）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生产工艺、生产条件和检验检测、试验手段与军品生产要求不相适应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（七）财务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资不抵债或已经进入破产程序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发生严重违反财务管理制度的问题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（八）质量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产品技术性能水平达不到国家</w:t>
            </w:r>
            <w:r w:rsidRPr="00384463">
              <w:rPr>
                <w:rFonts w:hint="eastAsia"/>
                <w:sz w:val="24"/>
                <w:szCs w:val="24"/>
              </w:rPr>
              <w:t>/</w:t>
            </w:r>
            <w:r w:rsidRPr="00384463">
              <w:rPr>
                <w:rFonts w:hint="eastAsia"/>
                <w:sz w:val="24"/>
                <w:szCs w:val="24"/>
              </w:rPr>
              <w:t>行业标准要求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产品质量不稳定，质量水平无法满足合同需求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（九）安全生产与环境保护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安全生产规章制度和安全生产责任制未落实，存在重大隐患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发生重大安全事故，且未采取有效措施或未按要求进行整改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rFonts w:ascii="黑体" w:eastAsia="黑体"/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造成重大污染，未采取有效措施或未按要求进行整改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ind w:left="170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（十）安全保密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安全保密管理制度未能有效落实，存在重大隐患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发生重大失泄密事件，且未采取有效措施或未按要求进行整改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（十一）信誉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发生重大质量问题，且未采取有效措施或未按要求进行整改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425"/>
        </w:trPr>
        <w:tc>
          <w:tcPr>
            <w:tcW w:w="791" w:type="dxa"/>
            <w:vAlign w:val="center"/>
          </w:tcPr>
          <w:p w:rsidR="00A25823" w:rsidRPr="00384463" w:rsidRDefault="00A25823" w:rsidP="00F533B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384463">
              <w:rPr>
                <w:rFonts w:ascii="宋体" w:hAnsi="宋体" w:hint="eastAsia"/>
                <w:sz w:val="24"/>
                <w:szCs w:val="24"/>
              </w:rPr>
              <w:t xml:space="preserve"> 24</w:t>
            </w:r>
          </w:p>
        </w:tc>
        <w:tc>
          <w:tcPr>
            <w:tcW w:w="7669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未按合同约定提供产品或服务，造成重大损失</w:t>
            </w: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val="297"/>
        </w:trPr>
        <w:tc>
          <w:tcPr>
            <w:tcW w:w="14040" w:type="dxa"/>
            <w:gridSpan w:val="5"/>
            <w:vAlign w:val="center"/>
          </w:tcPr>
          <w:p w:rsidR="00A25823" w:rsidRPr="00384463" w:rsidRDefault="00A25823" w:rsidP="00F533B1">
            <w:pPr>
              <w:snapToGrid w:val="0"/>
              <w:rPr>
                <w:rFonts w:ascii="楷体_GB2312" w:eastAsia="楷体_GB2312"/>
                <w:sz w:val="24"/>
                <w:szCs w:val="24"/>
              </w:rPr>
            </w:pPr>
            <w:r w:rsidRPr="00384463">
              <w:rPr>
                <w:rFonts w:ascii="楷体_GB2312" w:eastAsia="楷体_GB2312" w:hint="eastAsia"/>
                <w:sz w:val="24"/>
                <w:szCs w:val="24"/>
              </w:rPr>
              <w:t>▲</w:t>
            </w:r>
            <w:r w:rsidRPr="00384463">
              <w:rPr>
                <w:rFonts w:ascii="仿宋_GB2312" w:eastAsia="仿宋_GB2312" w:hint="eastAsia"/>
                <w:sz w:val="24"/>
                <w:szCs w:val="24"/>
              </w:rPr>
              <w:t>注：以上项目为否定项，在检查时，若出现否定项即可认定检查结果为不合格。</w:t>
            </w:r>
          </w:p>
        </w:tc>
      </w:tr>
    </w:tbl>
    <w:p w:rsidR="00A25823" w:rsidRPr="00384463" w:rsidRDefault="00A25823" w:rsidP="00A25823">
      <w:pPr>
        <w:rPr>
          <w:rFonts w:ascii="Arial" w:eastAsia="黑体" w:hAnsi="Arial"/>
          <w:sz w:val="24"/>
          <w:szCs w:val="24"/>
        </w:rPr>
      </w:pPr>
      <w:r>
        <w:rPr>
          <w:sz w:val="32"/>
        </w:rPr>
        <w:br w:type="page"/>
      </w:r>
      <w:r w:rsidRPr="00384463">
        <w:rPr>
          <w:rFonts w:hint="eastAsia"/>
          <w:sz w:val="24"/>
          <w:szCs w:val="24"/>
        </w:rPr>
        <w:lastRenderedPageBreak/>
        <w:t>一般检查项目：</w:t>
      </w:r>
      <w:r w:rsidRPr="00384463">
        <w:rPr>
          <w:rFonts w:hint="eastAsia"/>
          <w:sz w:val="24"/>
          <w:szCs w:val="24"/>
        </w:rPr>
        <w:t>50</w:t>
      </w:r>
      <w:r w:rsidRPr="00384463">
        <w:rPr>
          <w:rFonts w:hint="eastAsia"/>
          <w:sz w:val="24"/>
          <w:szCs w:val="24"/>
        </w:rPr>
        <w:t>个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2"/>
        <w:gridCol w:w="7488"/>
        <w:gridCol w:w="900"/>
        <w:gridCol w:w="1080"/>
        <w:gridCol w:w="3780"/>
      </w:tblGrid>
      <w:tr w:rsidR="00A25823" w:rsidRPr="00384463" w:rsidTr="00F533B1">
        <w:trPr>
          <w:trHeight w:val="761"/>
          <w:tblHeader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序号</w:t>
            </w: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评定内容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符合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不符合</w:t>
            </w:r>
          </w:p>
        </w:tc>
        <w:tc>
          <w:tcPr>
            <w:tcW w:w="37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Arial" w:hAnsi="Arial" w:hint="eastAsia"/>
                <w:sz w:val="24"/>
                <w:szCs w:val="24"/>
              </w:rPr>
              <w:t>不符合项说明</w:t>
            </w: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ind w:left="288"/>
              <w:rPr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rFonts w:ascii="黑体" w:eastAsia="黑体"/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（一）组织机构与管理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主管军品业务的各级领导管理职责明确，责任落实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军品科研生产管理部门职责分工明确，运转协调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承担科研、生产、试验的机构设置合理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绩效管理系统运行有效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ind w:left="28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（二）工程组织与协调（仅限承担总体及关键分系统任务的单位）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有与承担重大工程任务相适应的组织结构和工作规范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项目分解合理，合同管理规范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具有良好的组织能力，协调关系顺畅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在工程组织与协调工作中无未落实的事项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ind w:left="28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（三）基础设施与相关的基础设备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科研、生产、试验场所满足军品科研生产需求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科研生产的各项设施和支持性服务设施均满足军品科研生产需求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670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所需的设计辅助工具，加工、试验、检测设备及计量器具等通用设备满足需要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762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建立并落实了基础设施和设备维护管理制度及管理台账，管理有效；属于军工关键设备设施的，按规定进行了登记管理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设计、加工、试验设备按规定进行了维护和检定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检测设备和计量器具按规定进行了计量检定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ind w:left="28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rFonts w:ascii="黑体" w:eastAsia="黑体"/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（四）人力资源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军品科研生产关键岗位定编、定职、定责明确，人员管理规范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军品科研生产技术人员的职称结构和人员年龄结构适宜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军品科研生产管理岗位和关键岗位专业结构适宜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军品科研生产人员的专业素质和能力满足需要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制定的年度培训计划满足岗位需求，并得到有效实施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对培训效果进行了有效性评价，培训效果达到预期目标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ind w:left="28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（五）科研水平及管理（仅从事军品生产的单位不包括此项）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近三年来承担过已许可专业的军品科研任务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已许可专业的相关技术研究成果得到应用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已许可专业的技术水平满足任务需求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军品科研和管理人员熟知武器装备科研法规和标准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能够有效执行武器装备科研管理规章制度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能够有效实施技术状态控制，现场管理规范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ind w:left="28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rFonts w:ascii="黑体" w:eastAsia="黑体"/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（六）生产技术及管理（仅从事军品科研的单位不包括此项）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近三年来承担过已许可专业的军品生产任务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已许可产品的生产能力得到有效保持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已许可专业的工艺成熟，适应需求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ind w:hanging="16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军品生产能够按技术文件和管理规范执行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军品生产和管理人员熟知武器装备生产法规和标准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能够有效执行军品生产管理规章制度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rFonts w:ascii="黑体" w:eastAsia="黑体"/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（七）财务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资产负债率未超过</w:t>
            </w:r>
            <w:r w:rsidRPr="00384463">
              <w:rPr>
                <w:rFonts w:hint="eastAsia"/>
                <w:sz w:val="24"/>
                <w:szCs w:val="24"/>
              </w:rPr>
              <w:t>70</w:t>
            </w:r>
            <w:r w:rsidRPr="00384463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财务管理制度健全，且得到有效执行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无长期拖欠货款的情况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ind w:left="28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rFonts w:ascii="Arial" w:hAnsi="Arial"/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（八）质量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主管领导和关键岗位人员熟悉武器装备质量法规和标准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武器装备质量管理规章制度能够得到严格执行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w w:val="90"/>
                <w:sz w:val="24"/>
                <w:szCs w:val="24"/>
              </w:rPr>
            </w:pPr>
            <w:r w:rsidRPr="00384463">
              <w:rPr>
                <w:rFonts w:hint="eastAsia"/>
                <w:w w:val="90"/>
                <w:sz w:val="24"/>
                <w:szCs w:val="24"/>
              </w:rPr>
              <w:t>对质量管理评审、内审和认证机构检查时提出的问题采取纠正和预防措施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75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配备了具备相应资格的质量管理、检验、试验和可靠性专业人员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按规定审理不合格品，对质量问题进行了闭环管理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有效应用了质量与可靠性技术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ind w:left="28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（九）安全生产与环境保护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97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安全生产规章制度得到有效贯彻实施，且危险因素得到有效控制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特种设备和安全防护、报警监测设施维护状况良好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特种作业人员具备操作资格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遵守国家环保法律法规，且未发生污染事故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（十）安全保密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安全保密管理制度得到有效执行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对涉密人员进行经常性安全保密教育，并取得良好效果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F533B1">
            <w:pPr>
              <w:snapToGrid w:val="0"/>
              <w:ind w:left="4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ascii="黑体" w:eastAsia="黑体" w:hint="eastAsia"/>
                <w:sz w:val="24"/>
                <w:szCs w:val="24"/>
              </w:rPr>
              <w:t>（十一）信誉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3780" w:type="dxa"/>
            <w:vMerge w:val="restart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按合同要求提供产品或服务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537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履行社会义务，近三年未因违法违规问题受到国家有关部门处罚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454"/>
        </w:trPr>
        <w:tc>
          <w:tcPr>
            <w:tcW w:w="792" w:type="dxa"/>
            <w:vAlign w:val="center"/>
          </w:tcPr>
          <w:p w:rsidR="00A25823" w:rsidRPr="00384463" w:rsidRDefault="00A25823" w:rsidP="00A25823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  <w:r w:rsidRPr="00384463">
              <w:rPr>
                <w:rFonts w:hint="eastAsia"/>
                <w:sz w:val="24"/>
                <w:szCs w:val="24"/>
              </w:rPr>
              <w:t>对许可现场审查或监督检查中提出的问题采取了纠正和预防措施</w:t>
            </w:r>
          </w:p>
        </w:tc>
        <w:tc>
          <w:tcPr>
            <w:tcW w:w="90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25823" w:rsidRPr="00384463" w:rsidRDefault="00A25823" w:rsidP="00F533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25823" w:rsidRPr="00384463" w:rsidRDefault="00A25823" w:rsidP="00F533B1">
            <w:pPr>
              <w:snapToGrid w:val="0"/>
              <w:rPr>
                <w:sz w:val="24"/>
                <w:szCs w:val="24"/>
              </w:rPr>
            </w:pPr>
          </w:p>
        </w:tc>
      </w:tr>
      <w:tr w:rsidR="00A25823" w:rsidRPr="00384463" w:rsidTr="00F533B1">
        <w:trPr>
          <w:trHeight w:hRule="exact" w:val="1968"/>
        </w:trPr>
        <w:tc>
          <w:tcPr>
            <w:tcW w:w="14040" w:type="dxa"/>
            <w:gridSpan w:val="5"/>
            <w:vAlign w:val="center"/>
          </w:tcPr>
          <w:p w:rsidR="00A25823" w:rsidRPr="00384463" w:rsidRDefault="00A25823" w:rsidP="00F533B1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384463">
              <w:rPr>
                <w:rFonts w:ascii="仿宋_GB2312" w:eastAsia="仿宋_GB2312" w:hint="eastAsia"/>
                <w:sz w:val="24"/>
                <w:szCs w:val="24"/>
              </w:rPr>
              <w:lastRenderedPageBreak/>
              <w:t>注：1.符合项数量达到应检查项目数量80％以上（含80％）的，检查结果为合格；</w:t>
            </w:r>
          </w:p>
          <w:p w:rsidR="00A25823" w:rsidRPr="00384463" w:rsidRDefault="00A25823" w:rsidP="00F533B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84463">
              <w:rPr>
                <w:rFonts w:ascii="仿宋_GB2312" w:eastAsia="仿宋_GB2312" w:hint="eastAsia"/>
                <w:sz w:val="24"/>
                <w:szCs w:val="24"/>
              </w:rPr>
              <w:t>2.对于不符合项，应予以说明。</w:t>
            </w:r>
          </w:p>
        </w:tc>
      </w:tr>
    </w:tbl>
    <w:p w:rsidR="007D5134" w:rsidRPr="00A25823" w:rsidRDefault="007D5134"/>
    <w:sectPr w:rsidR="007D5134" w:rsidRPr="00A25823" w:rsidSect="00F27A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134" w:rsidRDefault="007D5134" w:rsidP="00A25823">
      <w:r>
        <w:separator/>
      </w:r>
    </w:p>
  </w:endnote>
  <w:endnote w:type="continuationSeparator" w:id="1">
    <w:p w:rsidR="007D5134" w:rsidRDefault="007D5134" w:rsidP="00A25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134" w:rsidRDefault="007D5134" w:rsidP="00A25823">
      <w:r>
        <w:separator/>
      </w:r>
    </w:p>
  </w:footnote>
  <w:footnote w:type="continuationSeparator" w:id="1">
    <w:p w:rsidR="007D5134" w:rsidRDefault="007D5134" w:rsidP="00A25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5082"/>
    <w:multiLevelType w:val="hybridMultilevel"/>
    <w:tmpl w:val="C6D09E10"/>
    <w:lvl w:ilvl="0" w:tplc="509A9206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7F83327"/>
    <w:multiLevelType w:val="hybridMultilevel"/>
    <w:tmpl w:val="2E389E6C"/>
    <w:lvl w:ilvl="0" w:tplc="25BE5C14">
      <w:start w:val="1"/>
      <w:numFmt w:val="decimal"/>
      <w:lvlText w:val="%1"/>
      <w:lvlJc w:val="center"/>
      <w:pPr>
        <w:tabs>
          <w:tab w:val="num" w:pos="312"/>
        </w:tabs>
        <w:ind w:left="312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823"/>
    <w:rsid w:val="007D5134"/>
    <w:rsid w:val="00A25823"/>
    <w:rsid w:val="00F2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8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2014-11-24T07:49:00Z</dcterms:created>
  <dcterms:modified xsi:type="dcterms:W3CDTF">2014-11-24T07:50:00Z</dcterms:modified>
</cp:coreProperties>
</file>